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B4CEE" w14:textId="77777777" w:rsidR="005B478F" w:rsidRPr="00451D61" w:rsidRDefault="00451D61" w:rsidP="001B7282">
      <w:pPr>
        <w:pStyle w:val="Title"/>
        <w:rPr>
          <w:rFonts w:ascii="Trebuchet MS" w:hAnsi="Trebuchet MS"/>
        </w:rPr>
      </w:pPr>
      <w:bookmarkStart w:id="0" w:name="_GoBack"/>
      <w:bookmarkEnd w:id="0"/>
      <w:r w:rsidRPr="00451D61">
        <w:rPr>
          <w:rFonts w:ascii="Trebuchet MS" w:hAnsi="Trebuchet MS"/>
        </w:rPr>
        <w:t>Safety Module – Sample Protocol</w:t>
      </w:r>
    </w:p>
    <w:p w14:paraId="7DDB4CEF" w14:textId="77777777" w:rsidR="00563198" w:rsidRPr="00451D61" w:rsidRDefault="00563198" w:rsidP="00104B24">
      <w:pPr>
        <w:rPr>
          <w:rFonts w:ascii="Trebuchet MS" w:hAnsi="Trebuchet MS"/>
        </w:rPr>
      </w:pPr>
      <w:r w:rsidRPr="00451D61">
        <w:rPr>
          <w:rFonts w:ascii="Trebuchet MS" w:hAnsi="Trebuchet MS"/>
        </w:rPr>
        <w:t xml:space="preserve">Answer the </w:t>
      </w:r>
      <w:r w:rsidR="00104B24" w:rsidRPr="00451D61">
        <w:rPr>
          <w:rFonts w:ascii="Trebuchet MS" w:hAnsi="Trebuchet MS"/>
        </w:rPr>
        <w:t xml:space="preserve">protocol </w:t>
      </w:r>
      <w:r w:rsidR="00502B14" w:rsidRPr="00451D61">
        <w:rPr>
          <w:rFonts w:ascii="Trebuchet MS" w:hAnsi="Trebuchet MS"/>
        </w:rPr>
        <w:t xml:space="preserve">SmartForm </w:t>
      </w:r>
      <w:r w:rsidR="00104B24" w:rsidRPr="00451D61">
        <w:rPr>
          <w:rFonts w:ascii="Trebuchet MS" w:hAnsi="Trebuchet MS"/>
        </w:rPr>
        <w:t xml:space="preserve">pages as </w:t>
      </w:r>
      <w:r w:rsidRPr="00451D61">
        <w:rPr>
          <w:rFonts w:ascii="Trebuchet MS" w:hAnsi="Trebuchet MS"/>
        </w:rPr>
        <w:t>follow</w:t>
      </w:r>
      <w:r w:rsidR="00451D61">
        <w:rPr>
          <w:rFonts w:ascii="Trebuchet MS" w:hAnsi="Trebuchet MS"/>
        </w:rPr>
        <w:t>s.</w:t>
      </w:r>
    </w:p>
    <w:p w14:paraId="7DDB4CF0" w14:textId="77777777" w:rsidR="00C36908" w:rsidRPr="00451D61" w:rsidRDefault="00C36908" w:rsidP="00C36908">
      <w:pPr>
        <w:pStyle w:val="NoteExample"/>
        <w:rPr>
          <w:rFonts w:ascii="Trebuchet MS" w:hAnsi="Trebuchet MS"/>
          <w:b w:val="0"/>
        </w:rPr>
      </w:pPr>
      <w:r w:rsidRPr="00451D61">
        <w:rPr>
          <w:rFonts w:ascii="Trebuchet MS" w:hAnsi="Trebuchet MS"/>
        </w:rPr>
        <w:t xml:space="preserve">Tip: </w:t>
      </w:r>
      <w:r w:rsidRPr="00451D61">
        <w:rPr>
          <w:rFonts w:ascii="Trebuchet MS" w:hAnsi="Trebuchet MS"/>
          <w:b w:val="0"/>
        </w:rPr>
        <w:t>Save time by cutting and pasting text from the protocol document to the protocol SmartForm pages.</w:t>
      </w:r>
    </w:p>
    <w:p w14:paraId="7DDB4CF1" w14:textId="77777777" w:rsidR="001B7282" w:rsidRPr="00451D61" w:rsidRDefault="00563198" w:rsidP="001B7282">
      <w:pPr>
        <w:pStyle w:val="Heading1"/>
        <w:rPr>
          <w:rFonts w:ascii="Trebuchet MS" w:hAnsi="Trebuchet MS"/>
        </w:rPr>
      </w:pPr>
      <w:r w:rsidRPr="00451D61">
        <w:rPr>
          <w:rFonts w:ascii="Trebuchet MS" w:hAnsi="Trebuchet MS"/>
        </w:rPr>
        <w:t>Basic Information</w:t>
      </w:r>
    </w:p>
    <w:p w14:paraId="7DDB4CF2" w14:textId="77777777" w:rsidR="00443442" w:rsidRPr="00451D61" w:rsidRDefault="00443442" w:rsidP="00443442">
      <w:pPr>
        <w:rPr>
          <w:rFonts w:ascii="Trebuchet MS" w:hAnsi="Trebuchet MS"/>
        </w:rPr>
      </w:pPr>
      <w:r w:rsidRPr="00451D61">
        <w:rPr>
          <w:rFonts w:ascii="Trebuchet MS" w:hAnsi="Trebuchet MS"/>
          <w:b/>
        </w:rPr>
        <w:t xml:space="preserve">Select appropriate safety review: </w:t>
      </w:r>
      <w:r w:rsidRPr="00451D61">
        <w:rPr>
          <w:rFonts w:ascii="Trebuchet MS" w:hAnsi="Trebuchet MS"/>
        </w:rPr>
        <w:t>Biosafety</w:t>
      </w:r>
    </w:p>
    <w:p w14:paraId="7DDB4CF3" w14:textId="77777777" w:rsidR="005B478F" w:rsidRPr="00451D61" w:rsidRDefault="005B478F" w:rsidP="005B478F">
      <w:pPr>
        <w:rPr>
          <w:rFonts w:ascii="Trebuchet MS" w:hAnsi="Trebuchet MS"/>
        </w:rPr>
      </w:pPr>
      <w:r w:rsidRPr="00451D61">
        <w:rPr>
          <w:rFonts w:ascii="Trebuchet MS" w:hAnsi="Trebuchet MS"/>
          <w:b/>
        </w:rPr>
        <w:t>Title</w:t>
      </w:r>
      <w:r w:rsidR="00443442" w:rsidRPr="00451D61">
        <w:rPr>
          <w:rFonts w:ascii="Trebuchet MS" w:hAnsi="Trebuchet MS"/>
          <w:b/>
        </w:rPr>
        <w:t xml:space="preserve"> of protocol: </w:t>
      </w:r>
      <w:r w:rsidR="007461AF" w:rsidRPr="00451D61">
        <w:rPr>
          <w:rFonts w:ascii="Trebuchet MS" w:hAnsi="Trebuchet MS"/>
        </w:rPr>
        <w:t>A Rapid Screening Assay Identifies Monotherapy with Interferon-ß and Combination Therapies with Nucleoside Analogs as Effective Inhibitors of Ebola Virus.</w:t>
      </w:r>
    </w:p>
    <w:p w14:paraId="7DDB4CF4" w14:textId="77777777" w:rsidR="00731E2F" w:rsidRPr="00451D61" w:rsidRDefault="00731E2F" w:rsidP="005B478F">
      <w:pPr>
        <w:rPr>
          <w:rFonts w:ascii="Trebuchet MS" w:hAnsi="Trebuchet MS"/>
        </w:rPr>
      </w:pPr>
      <w:r w:rsidRPr="00451D61">
        <w:rPr>
          <w:rFonts w:ascii="Trebuchet MS" w:hAnsi="Trebuchet MS"/>
          <w:b/>
        </w:rPr>
        <w:t>Short title:</w:t>
      </w:r>
      <w:r w:rsidRPr="00451D61">
        <w:rPr>
          <w:rFonts w:ascii="Trebuchet MS" w:hAnsi="Trebuchet MS"/>
        </w:rPr>
        <w:t xml:space="preserve"> &lt;Your Name&gt; Effective Inhibitors of Ebola Virus</w:t>
      </w:r>
    </w:p>
    <w:p w14:paraId="7DDB4CF5" w14:textId="77777777" w:rsidR="00FC7CE2" w:rsidRPr="00451D61" w:rsidRDefault="00FC7CE2" w:rsidP="00443442">
      <w:pPr>
        <w:rPr>
          <w:rFonts w:ascii="Trebuchet MS" w:hAnsi="Trebuchet MS"/>
          <w:b/>
        </w:rPr>
      </w:pPr>
      <w:r w:rsidRPr="00451D61">
        <w:rPr>
          <w:rFonts w:ascii="Trebuchet MS" w:hAnsi="Trebuchet MS"/>
          <w:b/>
        </w:rPr>
        <w:t xml:space="preserve">Summary of </w:t>
      </w:r>
      <w:r w:rsidR="00443442" w:rsidRPr="00451D61">
        <w:rPr>
          <w:rFonts w:ascii="Trebuchet MS" w:hAnsi="Trebuchet MS"/>
          <w:b/>
        </w:rPr>
        <w:t>r</w:t>
      </w:r>
      <w:r w:rsidRPr="00451D61">
        <w:rPr>
          <w:rFonts w:ascii="Trebuchet MS" w:hAnsi="Trebuchet MS"/>
          <w:b/>
        </w:rPr>
        <w:t>esearch</w:t>
      </w:r>
      <w:r w:rsidR="00443442" w:rsidRPr="00451D61">
        <w:rPr>
          <w:rFonts w:ascii="Trebuchet MS" w:hAnsi="Trebuchet MS"/>
          <w:b/>
        </w:rPr>
        <w:t>:</w:t>
      </w:r>
      <w:r w:rsidRPr="00451D61">
        <w:rPr>
          <w:rFonts w:ascii="Trebuchet MS" w:hAnsi="Trebuchet MS"/>
          <w:b/>
        </w:rPr>
        <w:t xml:space="preserve"> </w:t>
      </w:r>
    </w:p>
    <w:p w14:paraId="7DDB4CF6" w14:textId="77777777" w:rsidR="00451D61" w:rsidRDefault="007461AF" w:rsidP="0062424B">
      <w:pPr>
        <w:rPr>
          <w:rFonts w:ascii="Trebuchet MS" w:hAnsi="Trebuchet MS"/>
        </w:rPr>
      </w:pPr>
      <w:r w:rsidRPr="00451D61">
        <w:rPr>
          <w:rFonts w:ascii="Trebuchet MS" w:hAnsi="Trebuchet MS"/>
        </w:rPr>
        <w:t xml:space="preserve">To date there are no approved antiviral drugs for the treatment of </w:t>
      </w:r>
      <w:r w:rsidRPr="00451D61">
        <w:rPr>
          <w:rStyle w:val="highlight2"/>
          <w:rFonts w:ascii="Trebuchet MS" w:hAnsi="Trebuchet MS" w:cs="Arial"/>
          <w:sz w:val="20"/>
          <w:szCs w:val="20"/>
        </w:rPr>
        <w:t>Ebola</w:t>
      </w:r>
      <w:r w:rsidRPr="00451D61">
        <w:rPr>
          <w:rFonts w:ascii="Trebuchet MS" w:hAnsi="Trebuchet MS"/>
        </w:rPr>
        <w:t xml:space="preserve"> virus disease (EVD). While a number of candidate drugs have shown limited efficacy in vitro and/or in non-human primate studies, differences in experimental methodologies make it difficult to compare their therapeutic effectiveness. Using an in vitro model of </w:t>
      </w:r>
      <w:r w:rsidRPr="00451D61">
        <w:rPr>
          <w:rStyle w:val="highlight2"/>
          <w:rFonts w:ascii="Trebuchet MS" w:hAnsi="Trebuchet MS" w:cs="Arial"/>
          <w:sz w:val="20"/>
          <w:szCs w:val="20"/>
        </w:rPr>
        <w:t>Ebola</w:t>
      </w:r>
      <w:r w:rsidRPr="00451D61">
        <w:rPr>
          <w:rFonts w:ascii="Trebuchet MS" w:hAnsi="Trebuchet MS"/>
        </w:rPr>
        <w:t xml:space="preserve"> Zaire replication with transcription-competent virus like particles (trVLPs), requiring only level 2 </w:t>
      </w:r>
      <w:r w:rsidRPr="00451D61">
        <w:rPr>
          <w:rStyle w:val="highlight2"/>
          <w:rFonts w:ascii="Trebuchet MS" w:hAnsi="Trebuchet MS" w:cs="Arial"/>
          <w:sz w:val="20"/>
          <w:szCs w:val="20"/>
        </w:rPr>
        <w:t>biosafety</w:t>
      </w:r>
      <w:r w:rsidRPr="00451D61">
        <w:rPr>
          <w:rFonts w:ascii="Trebuchet MS" w:hAnsi="Trebuchet MS"/>
        </w:rPr>
        <w:t xml:space="preserve"> containment, we compared the activities of the type I interferons (IFNs) IFN-α and IFN-ß, a panel of viral polymerase inhibitors (lamivudine (3TC), zidovudine (AZT) tenofovir (TFV), favipiravir (FPV), the active metabolite of brincidofovir, cidofovir (CDF)), and the estrogen receptor modulator, toremifene (TOR), in inhibiting viral replication in dose-response and time course studies. We also tested 28 two- and 56 three-drug combinations against </w:t>
      </w:r>
      <w:r w:rsidRPr="00451D61">
        <w:rPr>
          <w:rStyle w:val="highlight2"/>
          <w:rFonts w:ascii="Trebuchet MS" w:hAnsi="Trebuchet MS" w:cs="Arial"/>
          <w:sz w:val="20"/>
          <w:szCs w:val="20"/>
        </w:rPr>
        <w:t>Ebola</w:t>
      </w:r>
      <w:r w:rsidRPr="00451D61">
        <w:rPr>
          <w:rFonts w:ascii="Trebuchet MS" w:hAnsi="Trebuchet MS"/>
        </w:rPr>
        <w:t xml:space="preserve"> replication. IFN-α and IFN-ß inhibited viral replication 24 hours post-infection (IC50 0.038μM and 0.016μM, respectively). 3TC, AZT and TFV inhibited </w:t>
      </w:r>
      <w:r w:rsidRPr="00451D61">
        <w:rPr>
          <w:rStyle w:val="highlight2"/>
          <w:rFonts w:ascii="Trebuchet MS" w:hAnsi="Trebuchet MS" w:cs="Arial"/>
          <w:sz w:val="20"/>
          <w:szCs w:val="20"/>
        </w:rPr>
        <w:t>Ebola</w:t>
      </w:r>
      <w:r w:rsidRPr="00451D61">
        <w:rPr>
          <w:rFonts w:ascii="Trebuchet MS" w:hAnsi="Trebuchet MS"/>
        </w:rPr>
        <w:t xml:space="preserve"> replication when used alone (50-62%) or in combination (87%). They exhibited lower IC50 (0.98-6.2μM) compared with FPV (36.8μM), when administered 24 hours post-infection. Unexpectedly, CDF had a narrow therapeutic window (6.25-25μM). When dosed &gt;50μM, CDF treatment enhanced viral infection. IFN-ß exhibited strong synergy with 3TC (97.3% inhibition) or in triple combination with 3TC and AZT (95.8% inhibition). This study demonstrates that IFNs and viral polymerase inhibitors may have utility in EVD. We identified several 2 and 3 drug combinations with strong anti-</w:t>
      </w:r>
      <w:r w:rsidRPr="00451D61">
        <w:rPr>
          <w:rStyle w:val="highlight2"/>
          <w:rFonts w:ascii="Trebuchet MS" w:hAnsi="Trebuchet MS" w:cs="Arial"/>
          <w:sz w:val="20"/>
          <w:szCs w:val="20"/>
        </w:rPr>
        <w:t>Ebola</w:t>
      </w:r>
      <w:r w:rsidRPr="00451D61">
        <w:rPr>
          <w:rFonts w:ascii="Trebuchet MS" w:hAnsi="Trebuchet MS"/>
        </w:rPr>
        <w:t xml:space="preserve"> activity, confirmed in studies using fully infectious ZEBOV, providing a rationale for testing combination therapies in animal models of lethal </w:t>
      </w:r>
      <w:r w:rsidRPr="00451D61">
        <w:rPr>
          <w:rStyle w:val="highlight2"/>
          <w:rFonts w:ascii="Trebuchet MS" w:hAnsi="Trebuchet MS" w:cs="Arial"/>
          <w:sz w:val="20"/>
          <w:szCs w:val="20"/>
        </w:rPr>
        <w:t>Ebola</w:t>
      </w:r>
      <w:r w:rsidRPr="00451D61">
        <w:rPr>
          <w:rFonts w:ascii="Trebuchet MS" w:hAnsi="Trebuchet MS"/>
        </w:rPr>
        <w:t xml:space="preserve"> challenge. These studies open up new possibilities for novel therapeutic options, in particular combination therapies, which could prevent and treat </w:t>
      </w:r>
      <w:r w:rsidRPr="00451D61">
        <w:rPr>
          <w:rStyle w:val="highlight2"/>
          <w:rFonts w:ascii="Trebuchet MS" w:hAnsi="Trebuchet MS" w:cs="Arial"/>
          <w:sz w:val="20"/>
          <w:szCs w:val="20"/>
        </w:rPr>
        <w:t>Ebola</w:t>
      </w:r>
      <w:r w:rsidRPr="00451D61">
        <w:rPr>
          <w:rFonts w:ascii="Trebuchet MS" w:hAnsi="Trebuchet MS"/>
        </w:rPr>
        <w:t xml:space="preserve"> infection and potentially reduce drug resistance.</w:t>
      </w:r>
    </w:p>
    <w:p w14:paraId="7DDB4CF7" w14:textId="77777777" w:rsidR="00451D61" w:rsidRPr="00451D61" w:rsidRDefault="00451D61" w:rsidP="0062424B">
      <w:pPr>
        <w:rPr>
          <w:rFonts w:ascii="Trebuchet MS" w:hAnsi="Trebuchet MS"/>
          <w:b/>
        </w:rPr>
      </w:pPr>
      <w:r w:rsidRPr="00451D61">
        <w:rPr>
          <w:rFonts w:ascii="Trebuchet MS" w:hAnsi="Trebuchet MS"/>
          <w:b/>
        </w:rPr>
        <w:t xml:space="preserve">Principal Investigator: </w:t>
      </w:r>
      <w:r w:rsidRPr="00451D61">
        <w:rPr>
          <w:rFonts w:ascii="Trebuchet MS" w:hAnsi="Trebuchet MS"/>
        </w:rPr>
        <w:t>Principal Investigator &lt;your number&gt;</w:t>
      </w:r>
    </w:p>
    <w:p w14:paraId="7DDB4CF8" w14:textId="77777777" w:rsidR="00375ACD" w:rsidRDefault="00375ACD" w:rsidP="001B7282">
      <w:pPr>
        <w:pStyle w:val="Heading1"/>
        <w:rPr>
          <w:rFonts w:ascii="Trebuchet MS" w:hAnsi="Trebuchet MS"/>
        </w:rPr>
      </w:pPr>
      <w:r>
        <w:rPr>
          <w:rFonts w:ascii="Trebuchet MS" w:hAnsi="Trebuchet MS"/>
        </w:rPr>
        <w:lastRenderedPageBreak/>
        <w:t>Protocol Team Members</w:t>
      </w:r>
    </w:p>
    <w:p w14:paraId="7DDB4CF9" w14:textId="77777777" w:rsidR="00375ACD" w:rsidRDefault="00375ACD" w:rsidP="00375ACD">
      <w:pPr>
        <w:rPr>
          <w:rFonts w:ascii="Trebuchet MS" w:hAnsi="Trebuchet MS"/>
        </w:rPr>
      </w:pPr>
      <w:r w:rsidRPr="00375ACD">
        <w:rPr>
          <w:rFonts w:ascii="Trebuchet MS" w:hAnsi="Trebuchet MS"/>
        </w:rPr>
        <w:t xml:space="preserve">Add yourself as a </w:t>
      </w:r>
      <w:r>
        <w:rPr>
          <w:rFonts w:ascii="Trebuchet MS" w:hAnsi="Trebuchet MS"/>
        </w:rPr>
        <w:t>person involved in the design, conduct, or reporting of the research.</w:t>
      </w:r>
    </w:p>
    <w:p w14:paraId="7DDB4CFA" w14:textId="77777777" w:rsidR="00833A06" w:rsidRPr="00375ACD" w:rsidRDefault="00833A06" w:rsidP="00375ACD">
      <w:pPr>
        <w:rPr>
          <w:rFonts w:ascii="Trebuchet MS" w:hAnsi="Trebuchet MS"/>
        </w:rPr>
      </w:pPr>
      <w:r>
        <w:rPr>
          <w:rFonts w:ascii="Trebuchet MS" w:hAnsi="Trebuchet MS"/>
        </w:rPr>
        <w:t>Add at least one other protocol team member.</w:t>
      </w:r>
    </w:p>
    <w:p w14:paraId="7DDB4CFB" w14:textId="77777777" w:rsidR="00DF5571" w:rsidRPr="00451D61" w:rsidRDefault="00563198" w:rsidP="001B7282">
      <w:pPr>
        <w:pStyle w:val="Heading1"/>
        <w:rPr>
          <w:rFonts w:ascii="Trebuchet MS" w:hAnsi="Trebuchet MS"/>
        </w:rPr>
      </w:pPr>
      <w:r w:rsidRPr="00451D61">
        <w:rPr>
          <w:rFonts w:ascii="Trebuchet MS" w:hAnsi="Trebuchet MS"/>
        </w:rPr>
        <w:t>Biosafety Submission</w:t>
      </w:r>
    </w:p>
    <w:p w14:paraId="7DDB4CFC" w14:textId="77777777" w:rsidR="00590E05" w:rsidRPr="00451D61" w:rsidRDefault="00590E05" w:rsidP="00590E05">
      <w:pPr>
        <w:rPr>
          <w:rFonts w:ascii="Trebuchet MS" w:hAnsi="Trebuchet MS"/>
        </w:rPr>
      </w:pPr>
      <w:r w:rsidRPr="00451D61">
        <w:rPr>
          <w:rFonts w:ascii="Trebuchet MS" w:hAnsi="Trebuchet MS"/>
        </w:rPr>
        <w:t xml:space="preserve">Select the following: </w:t>
      </w:r>
    </w:p>
    <w:p w14:paraId="7DDB4CFD" w14:textId="77777777" w:rsidR="00CC7F6F" w:rsidRPr="00451D61" w:rsidRDefault="005C7832" w:rsidP="00DF5571">
      <w:pPr>
        <w:pStyle w:val="ListParagraph"/>
        <w:numPr>
          <w:ilvl w:val="0"/>
          <w:numId w:val="1"/>
        </w:numPr>
        <w:rPr>
          <w:rFonts w:ascii="Trebuchet MS" w:hAnsi="Trebuchet MS"/>
        </w:rPr>
      </w:pPr>
      <w:r w:rsidRPr="00451D61">
        <w:rPr>
          <w:rFonts w:ascii="Trebuchet MS" w:hAnsi="Trebuchet MS"/>
        </w:rPr>
        <w:t>Tissues, Blood, or Body Fluids</w:t>
      </w:r>
    </w:p>
    <w:p w14:paraId="7DDB4CFE" w14:textId="77777777" w:rsidR="001B7282" w:rsidRPr="00451D61" w:rsidRDefault="001B7282" w:rsidP="00DF5571">
      <w:pPr>
        <w:pStyle w:val="ListParagraph"/>
        <w:numPr>
          <w:ilvl w:val="0"/>
          <w:numId w:val="1"/>
        </w:numPr>
        <w:rPr>
          <w:rFonts w:ascii="Trebuchet MS" w:hAnsi="Trebuchet MS"/>
        </w:rPr>
      </w:pPr>
      <w:r w:rsidRPr="00451D61">
        <w:rPr>
          <w:rFonts w:ascii="Trebuchet MS" w:hAnsi="Trebuchet MS"/>
        </w:rPr>
        <w:t>Select Agents or Toxins</w:t>
      </w:r>
    </w:p>
    <w:p w14:paraId="7DDB4CFF" w14:textId="77777777" w:rsidR="00DF5571" w:rsidRPr="00451D61" w:rsidRDefault="00DF5571" w:rsidP="00DF5571">
      <w:pPr>
        <w:pStyle w:val="ListParagraph"/>
        <w:numPr>
          <w:ilvl w:val="0"/>
          <w:numId w:val="1"/>
        </w:numPr>
        <w:rPr>
          <w:rFonts w:ascii="Trebuchet MS" w:hAnsi="Trebuchet MS"/>
        </w:rPr>
      </w:pPr>
      <w:r w:rsidRPr="00451D61">
        <w:rPr>
          <w:rFonts w:ascii="Trebuchet MS" w:hAnsi="Trebuchet MS"/>
        </w:rPr>
        <w:t>Recombinant or Synthetic Nucleic Acids</w:t>
      </w:r>
    </w:p>
    <w:p w14:paraId="7DDB4D00" w14:textId="77777777" w:rsidR="001B7282" w:rsidRPr="00451D61" w:rsidRDefault="001B7282" w:rsidP="001B7282">
      <w:pPr>
        <w:pStyle w:val="ListParagraph"/>
        <w:numPr>
          <w:ilvl w:val="0"/>
          <w:numId w:val="1"/>
        </w:numPr>
        <w:rPr>
          <w:rFonts w:ascii="Trebuchet MS" w:hAnsi="Trebuchet MS"/>
        </w:rPr>
      </w:pPr>
      <w:r w:rsidRPr="00451D61">
        <w:rPr>
          <w:rFonts w:ascii="Trebuchet MS" w:hAnsi="Trebuchet MS"/>
        </w:rPr>
        <w:t>Animals</w:t>
      </w:r>
    </w:p>
    <w:p w14:paraId="7DDB4D01" w14:textId="77777777" w:rsidR="005C7832" w:rsidRPr="00451D61" w:rsidRDefault="005C7832" w:rsidP="001B7282">
      <w:pPr>
        <w:pStyle w:val="Heading1"/>
        <w:rPr>
          <w:rFonts w:ascii="Trebuchet MS" w:hAnsi="Trebuchet MS"/>
        </w:rPr>
      </w:pPr>
      <w:r w:rsidRPr="00451D61">
        <w:rPr>
          <w:rFonts w:ascii="Trebuchet MS" w:hAnsi="Trebuchet MS"/>
        </w:rPr>
        <w:t>Tissues, Blood, or Body Fluids</w:t>
      </w:r>
    </w:p>
    <w:p w14:paraId="7DDB4D02" w14:textId="77777777" w:rsidR="005C7832" w:rsidRPr="00451D61" w:rsidRDefault="005C7832" w:rsidP="00590E05">
      <w:pPr>
        <w:rPr>
          <w:rFonts w:ascii="Trebuchet MS" w:hAnsi="Trebuchet MS"/>
        </w:rPr>
      </w:pPr>
      <w:r w:rsidRPr="00451D61">
        <w:rPr>
          <w:rFonts w:ascii="Trebuchet MS" w:hAnsi="Trebuchet MS"/>
        </w:rPr>
        <w:t xml:space="preserve">Add the following </w:t>
      </w:r>
      <w:r w:rsidR="00127245" w:rsidRPr="00451D61">
        <w:rPr>
          <w:rFonts w:ascii="Trebuchet MS" w:hAnsi="Trebuchet MS"/>
        </w:rPr>
        <w:t>information</w:t>
      </w:r>
      <w:r w:rsidRPr="00451D61">
        <w:rPr>
          <w:rFonts w:ascii="Trebuchet MS" w:hAnsi="Trebuchet MS"/>
        </w:rPr>
        <w:t xml:space="preserve">:  </w:t>
      </w:r>
    </w:p>
    <w:p w14:paraId="7DDB4D03" w14:textId="77777777" w:rsidR="005C7832" w:rsidRPr="00451D61" w:rsidRDefault="005C7832" w:rsidP="005C7832">
      <w:pPr>
        <w:pStyle w:val="ListParagraph"/>
        <w:numPr>
          <w:ilvl w:val="0"/>
          <w:numId w:val="4"/>
        </w:numPr>
        <w:rPr>
          <w:rFonts w:ascii="Trebuchet MS" w:hAnsi="Trebuchet MS"/>
        </w:rPr>
      </w:pPr>
      <w:r w:rsidRPr="00451D61">
        <w:rPr>
          <w:rFonts w:ascii="Trebuchet MS" w:hAnsi="Trebuchet MS"/>
        </w:rPr>
        <w:t>Category: Humans</w:t>
      </w:r>
    </w:p>
    <w:p w14:paraId="7DDB4D04" w14:textId="77777777" w:rsidR="005C7832" w:rsidRPr="00451D61" w:rsidRDefault="001B7282" w:rsidP="005C7832">
      <w:pPr>
        <w:pStyle w:val="ListParagraph"/>
        <w:numPr>
          <w:ilvl w:val="0"/>
          <w:numId w:val="4"/>
        </w:numPr>
        <w:rPr>
          <w:rFonts w:ascii="Trebuchet MS" w:hAnsi="Trebuchet MS"/>
        </w:rPr>
      </w:pPr>
      <w:r w:rsidRPr="00451D61">
        <w:rPr>
          <w:rFonts w:ascii="Trebuchet MS" w:hAnsi="Trebuchet MS"/>
        </w:rPr>
        <w:t>Tissue, Blood or Body Fluid Type</w:t>
      </w:r>
      <w:r w:rsidR="005C7832" w:rsidRPr="00451D61">
        <w:rPr>
          <w:rFonts w:ascii="Trebuchet MS" w:hAnsi="Trebuchet MS"/>
        </w:rPr>
        <w:t>: Human Excretory Tissue</w:t>
      </w:r>
    </w:p>
    <w:p w14:paraId="7DDB4D05" w14:textId="77777777" w:rsidR="005C7832" w:rsidRPr="00451D61" w:rsidRDefault="005C7832" w:rsidP="005C7832">
      <w:pPr>
        <w:pStyle w:val="ListParagraph"/>
        <w:numPr>
          <w:ilvl w:val="0"/>
          <w:numId w:val="4"/>
        </w:numPr>
        <w:rPr>
          <w:rFonts w:ascii="Trebuchet MS" w:hAnsi="Trebuchet MS"/>
        </w:rPr>
      </w:pPr>
      <w:r w:rsidRPr="00451D61">
        <w:rPr>
          <w:rFonts w:ascii="Trebuchet MS" w:hAnsi="Trebuchet MS"/>
        </w:rPr>
        <w:t xml:space="preserve">Biocontainment </w:t>
      </w:r>
      <w:r w:rsidR="001B7282" w:rsidRPr="00451D61">
        <w:rPr>
          <w:rFonts w:ascii="Trebuchet MS" w:hAnsi="Trebuchet MS"/>
        </w:rPr>
        <w:t>l</w:t>
      </w:r>
      <w:r w:rsidRPr="00451D61">
        <w:rPr>
          <w:rFonts w:ascii="Trebuchet MS" w:hAnsi="Trebuchet MS"/>
        </w:rPr>
        <w:t>evel: BSL-2</w:t>
      </w:r>
    </w:p>
    <w:p w14:paraId="7DDB4D06" w14:textId="77777777" w:rsidR="00127245" w:rsidRPr="00451D61" w:rsidRDefault="00127245" w:rsidP="00127245">
      <w:pPr>
        <w:pStyle w:val="Heading1"/>
        <w:rPr>
          <w:rFonts w:ascii="Trebuchet MS" w:hAnsi="Trebuchet MS"/>
        </w:rPr>
      </w:pPr>
      <w:r w:rsidRPr="00451D61">
        <w:rPr>
          <w:rFonts w:ascii="Trebuchet MS" w:hAnsi="Trebuchet MS"/>
        </w:rPr>
        <w:t>Select Agents or Toxins</w:t>
      </w:r>
    </w:p>
    <w:p w14:paraId="7DDB4D07" w14:textId="77777777" w:rsidR="00127245" w:rsidRPr="00451D61" w:rsidRDefault="00127245" w:rsidP="00127245">
      <w:pPr>
        <w:rPr>
          <w:rFonts w:ascii="Trebuchet MS" w:hAnsi="Trebuchet MS"/>
        </w:rPr>
      </w:pPr>
      <w:r w:rsidRPr="00451D61">
        <w:rPr>
          <w:rFonts w:ascii="Trebuchet MS" w:hAnsi="Trebuchet MS"/>
        </w:rPr>
        <w:t xml:space="preserve">Add the following information:  </w:t>
      </w:r>
    </w:p>
    <w:p w14:paraId="7DDB4D08" w14:textId="77777777" w:rsidR="00127245" w:rsidRPr="00451D61" w:rsidRDefault="00127245" w:rsidP="00127245">
      <w:pPr>
        <w:pStyle w:val="ListParagraph"/>
        <w:numPr>
          <w:ilvl w:val="0"/>
          <w:numId w:val="4"/>
        </w:numPr>
        <w:rPr>
          <w:rFonts w:ascii="Trebuchet MS" w:hAnsi="Trebuchet MS"/>
        </w:rPr>
      </w:pPr>
      <w:r w:rsidRPr="00451D61">
        <w:rPr>
          <w:rFonts w:ascii="Trebuchet MS" w:hAnsi="Trebuchet MS"/>
        </w:rPr>
        <w:t xml:space="preserve">Select agent or toxin: </w:t>
      </w:r>
      <w:r w:rsidR="007A3A1D" w:rsidRPr="00451D61">
        <w:rPr>
          <w:rFonts w:ascii="Trebuchet MS" w:hAnsi="Trebuchet MS"/>
        </w:rPr>
        <w:t>Ebola Virus</w:t>
      </w:r>
    </w:p>
    <w:p w14:paraId="7DDB4D09" w14:textId="77777777" w:rsidR="00127245" w:rsidRPr="00451D61" w:rsidRDefault="00127245" w:rsidP="00127245">
      <w:pPr>
        <w:pStyle w:val="ListParagraph"/>
        <w:numPr>
          <w:ilvl w:val="0"/>
          <w:numId w:val="4"/>
        </w:numPr>
        <w:rPr>
          <w:rFonts w:ascii="Trebuchet MS" w:hAnsi="Trebuchet MS"/>
        </w:rPr>
      </w:pPr>
      <w:r w:rsidRPr="00451D61">
        <w:rPr>
          <w:rFonts w:ascii="Trebuchet MS" w:hAnsi="Trebuchet MS"/>
        </w:rPr>
        <w:t>Biocontainment level: BSL-3</w:t>
      </w:r>
    </w:p>
    <w:p w14:paraId="7DDB4D0A" w14:textId="77777777" w:rsidR="00104B24" w:rsidRPr="00451D61" w:rsidRDefault="00104B24" w:rsidP="00104B24">
      <w:pPr>
        <w:pStyle w:val="Heading1"/>
        <w:rPr>
          <w:rFonts w:ascii="Trebuchet MS" w:hAnsi="Trebuchet MS"/>
        </w:rPr>
      </w:pPr>
      <w:r w:rsidRPr="00451D61">
        <w:rPr>
          <w:rFonts w:ascii="Trebuchet MS" w:hAnsi="Trebuchet MS"/>
        </w:rPr>
        <w:t>Biohazards</w:t>
      </w:r>
    </w:p>
    <w:p w14:paraId="7DDB4D0B" w14:textId="77777777" w:rsidR="00104B24" w:rsidRPr="00451D61" w:rsidRDefault="00104B24" w:rsidP="00104B24">
      <w:pPr>
        <w:rPr>
          <w:rFonts w:ascii="Trebuchet MS" w:hAnsi="Trebuchet MS"/>
        </w:rPr>
      </w:pPr>
      <w:r w:rsidRPr="00451D61">
        <w:rPr>
          <w:rFonts w:ascii="Trebuchet MS" w:hAnsi="Trebuchet MS"/>
        </w:rPr>
        <w:t>Update the storage and usage information for the following agents:</w:t>
      </w:r>
    </w:p>
    <w:p w14:paraId="7DDB4D0C" w14:textId="77777777" w:rsidR="00104B24" w:rsidRPr="00451D61" w:rsidRDefault="00104B24" w:rsidP="00104B24">
      <w:pPr>
        <w:rPr>
          <w:rFonts w:ascii="Trebuchet MS" w:hAnsi="Trebuchet MS"/>
        </w:rPr>
      </w:pPr>
      <w:r w:rsidRPr="00451D61">
        <w:rPr>
          <w:rFonts w:ascii="Trebuchet MS" w:hAnsi="Trebuchet MS"/>
        </w:rPr>
        <w:t>Human Excretory Tissue</w:t>
      </w:r>
    </w:p>
    <w:p w14:paraId="7DDB4D0D" w14:textId="77777777" w:rsidR="00104B24" w:rsidRPr="00451D61" w:rsidRDefault="00104B24" w:rsidP="00104B24">
      <w:pPr>
        <w:pStyle w:val="ListParagraph"/>
        <w:numPr>
          <w:ilvl w:val="0"/>
          <w:numId w:val="7"/>
        </w:numPr>
        <w:rPr>
          <w:rFonts w:ascii="Trebuchet MS" w:hAnsi="Trebuchet MS"/>
        </w:rPr>
      </w:pPr>
      <w:r w:rsidRPr="00451D61">
        <w:rPr>
          <w:rFonts w:ascii="Trebuchet MS" w:hAnsi="Trebuchet MS"/>
        </w:rPr>
        <w:t xml:space="preserve">Storage Location: </w:t>
      </w:r>
      <w:r w:rsidR="00BD1032" w:rsidRPr="00451D61">
        <w:rPr>
          <w:rFonts w:ascii="Trebuchet MS" w:hAnsi="Trebuchet MS"/>
        </w:rPr>
        <w:t>Chemical Storage Building</w:t>
      </w:r>
    </w:p>
    <w:p w14:paraId="7DDB4D0E" w14:textId="77777777" w:rsidR="00104B24" w:rsidRPr="00451D61" w:rsidRDefault="00104B24" w:rsidP="00104B24">
      <w:pPr>
        <w:pStyle w:val="ListParagraph"/>
        <w:numPr>
          <w:ilvl w:val="0"/>
          <w:numId w:val="7"/>
        </w:numPr>
        <w:rPr>
          <w:rFonts w:ascii="Trebuchet MS" w:hAnsi="Trebuchet MS"/>
        </w:rPr>
      </w:pPr>
      <w:r w:rsidRPr="00451D61">
        <w:rPr>
          <w:rFonts w:ascii="Trebuchet MS" w:hAnsi="Trebuchet MS"/>
        </w:rPr>
        <w:t>Usage Location:</w:t>
      </w:r>
      <w:r w:rsidR="00BD1032" w:rsidRPr="00451D61">
        <w:rPr>
          <w:rFonts w:ascii="Trebuchet MS" w:hAnsi="Trebuchet MS"/>
        </w:rPr>
        <w:t xml:space="preserve"> Biomedical Lab</w:t>
      </w:r>
    </w:p>
    <w:p w14:paraId="7DDB4D0F" w14:textId="77777777" w:rsidR="00BD1032" w:rsidRPr="00451D61" w:rsidRDefault="00502B14" w:rsidP="00BD1032">
      <w:pPr>
        <w:rPr>
          <w:rFonts w:ascii="Trebuchet MS" w:hAnsi="Trebuchet MS"/>
        </w:rPr>
      </w:pPr>
      <w:r w:rsidRPr="00451D61">
        <w:rPr>
          <w:rFonts w:ascii="Trebuchet MS" w:hAnsi="Trebuchet MS"/>
        </w:rPr>
        <w:t>Ebola Virus</w:t>
      </w:r>
    </w:p>
    <w:p w14:paraId="7DDB4D10" w14:textId="77777777" w:rsidR="00BD1032" w:rsidRPr="00451D61" w:rsidRDefault="00BD1032" w:rsidP="00BD1032">
      <w:pPr>
        <w:pStyle w:val="ListParagraph"/>
        <w:numPr>
          <w:ilvl w:val="0"/>
          <w:numId w:val="7"/>
        </w:numPr>
        <w:rPr>
          <w:rFonts w:ascii="Trebuchet MS" w:hAnsi="Trebuchet MS"/>
        </w:rPr>
      </w:pPr>
      <w:r w:rsidRPr="00451D61">
        <w:rPr>
          <w:rFonts w:ascii="Trebuchet MS" w:hAnsi="Trebuchet MS"/>
        </w:rPr>
        <w:t>Storage Location: Chemical Storage Building</w:t>
      </w:r>
    </w:p>
    <w:p w14:paraId="7DDB4D11" w14:textId="77777777" w:rsidR="00BD1032" w:rsidRPr="00451D61" w:rsidRDefault="00BD1032" w:rsidP="00BD1032">
      <w:pPr>
        <w:pStyle w:val="ListParagraph"/>
        <w:numPr>
          <w:ilvl w:val="0"/>
          <w:numId w:val="7"/>
        </w:numPr>
        <w:rPr>
          <w:rFonts w:ascii="Trebuchet MS" w:hAnsi="Trebuchet MS"/>
        </w:rPr>
      </w:pPr>
      <w:r w:rsidRPr="00451D61">
        <w:rPr>
          <w:rFonts w:ascii="Trebuchet MS" w:hAnsi="Trebuchet MS"/>
        </w:rPr>
        <w:t>Usage Location: Biomedical Lab</w:t>
      </w:r>
    </w:p>
    <w:p w14:paraId="7DDB4D12" w14:textId="77777777" w:rsidR="005B478F" w:rsidRPr="00451D61" w:rsidRDefault="00502B14" w:rsidP="004F40E1">
      <w:pPr>
        <w:pStyle w:val="Heading1"/>
        <w:rPr>
          <w:rFonts w:ascii="Trebuchet MS" w:hAnsi="Trebuchet MS"/>
        </w:rPr>
      </w:pPr>
      <w:r w:rsidRPr="00451D61">
        <w:rPr>
          <w:rFonts w:ascii="Trebuchet MS" w:hAnsi="Trebuchet MS"/>
        </w:rPr>
        <w:t>R</w:t>
      </w:r>
      <w:r w:rsidR="00BE101B" w:rsidRPr="00451D61">
        <w:rPr>
          <w:rFonts w:ascii="Trebuchet MS" w:hAnsi="Trebuchet MS"/>
        </w:rPr>
        <w:t>ecombinant or Synthetic Nucleic Acids</w:t>
      </w:r>
      <w:r w:rsidR="004F40E1" w:rsidRPr="00451D61">
        <w:rPr>
          <w:rFonts w:ascii="Trebuchet MS" w:hAnsi="Trebuchet MS"/>
        </w:rPr>
        <w:t xml:space="preserve"> Usage</w:t>
      </w:r>
    </w:p>
    <w:p w14:paraId="7DDB4D13" w14:textId="77777777" w:rsidR="00326465" w:rsidRPr="00451D61" w:rsidRDefault="004F40E1" w:rsidP="005B478F">
      <w:pPr>
        <w:rPr>
          <w:rFonts w:ascii="Trebuchet MS" w:hAnsi="Trebuchet MS"/>
        </w:rPr>
      </w:pPr>
      <w:r w:rsidRPr="00451D61">
        <w:rPr>
          <w:rFonts w:ascii="Trebuchet MS" w:hAnsi="Trebuchet MS"/>
        </w:rPr>
        <w:t>Select</w:t>
      </w:r>
      <w:r w:rsidR="00326465" w:rsidRPr="00451D61">
        <w:rPr>
          <w:rFonts w:ascii="Trebuchet MS" w:hAnsi="Trebuchet MS"/>
        </w:rPr>
        <w:t xml:space="preserve"> the following</w:t>
      </w:r>
      <w:r w:rsidR="00104B24" w:rsidRPr="00451D61">
        <w:rPr>
          <w:rFonts w:ascii="Trebuchet MS" w:hAnsi="Trebuchet MS"/>
        </w:rPr>
        <w:t xml:space="preserve"> information</w:t>
      </w:r>
      <w:r w:rsidR="00326465" w:rsidRPr="00451D61">
        <w:rPr>
          <w:rFonts w:ascii="Trebuchet MS" w:hAnsi="Trebuchet MS"/>
        </w:rPr>
        <w:t xml:space="preserve">: </w:t>
      </w:r>
    </w:p>
    <w:p w14:paraId="7DDB4D14" w14:textId="77777777" w:rsidR="00326465" w:rsidRPr="00451D61" w:rsidRDefault="00326465" w:rsidP="00326465">
      <w:pPr>
        <w:pStyle w:val="ListParagraph"/>
        <w:numPr>
          <w:ilvl w:val="0"/>
          <w:numId w:val="5"/>
        </w:numPr>
        <w:rPr>
          <w:rFonts w:ascii="Trebuchet MS" w:hAnsi="Trebuchet MS"/>
        </w:rPr>
      </w:pPr>
      <w:r w:rsidRPr="00451D61">
        <w:rPr>
          <w:rFonts w:ascii="Trebuchet MS" w:hAnsi="Trebuchet MS"/>
        </w:rPr>
        <w:lastRenderedPageBreak/>
        <w:t>The deliberate transfer of drug resistance into organisms that do not acquire them naturally</w:t>
      </w:r>
    </w:p>
    <w:p w14:paraId="7DDB4D15" w14:textId="77777777" w:rsidR="00326465" w:rsidRPr="00451D61" w:rsidRDefault="00326465" w:rsidP="00326465">
      <w:pPr>
        <w:pStyle w:val="ListParagraph"/>
        <w:numPr>
          <w:ilvl w:val="0"/>
          <w:numId w:val="5"/>
        </w:numPr>
        <w:rPr>
          <w:rFonts w:ascii="Trebuchet MS" w:hAnsi="Trebuchet MS"/>
        </w:rPr>
      </w:pPr>
      <w:r w:rsidRPr="00451D61">
        <w:rPr>
          <w:rFonts w:ascii="Trebuchet MS" w:hAnsi="Trebuchet MS"/>
        </w:rPr>
        <w:t>Viable genetically-modified (with recombinant or synthetic nucleic acids) microorganisms tested in whole animals</w:t>
      </w:r>
    </w:p>
    <w:p w14:paraId="7DDB4D16" w14:textId="77777777" w:rsidR="004F40E1" w:rsidRPr="00451D61" w:rsidRDefault="004F40E1" w:rsidP="004F40E1">
      <w:pPr>
        <w:pStyle w:val="Heading1"/>
        <w:rPr>
          <w:rFonts w:ascii="Trebuchet MS" w:hAnsi="Trebuchet MS"/>
        </w:rPr>
      </w:pPr>
      <w:r w:rsidRPr="00451D61">
        <w:rPr>
          <w:rFonts w:ascii="Trebuchet MS" w:hAnsi="Trebuchet MS"/>
        </w:rPr>
        <w:t>Recombinant or Synthetic Nucleic Acid Work Description</w:t>
      </w:r>
    </w:p>
    <w:p w14:paraId="7DDB4D17" w14:textId="77777777" w:rsidR="008518AF" w:rsidRPr="00451D61" w:rsidRDefault="00326465" w:rsidP="0062424B">
      <w:pPr>
        <w:rPr>
          <w:rFonts w:ascii="Trebuchet MS" w:hAnsi="Trebuchet MS"/>
          <w:lang w:val="en"/>
        </w:rPr>
      </w:pPr>
      <w:r w:rsidRPr="00451D61">
        <w:rPr>
          <w:rFonts w:ascii="Trebuchet MS" w:hAnsi="Trebuchet MS"/>
          <w:b/>
        </w:rPr>
        <w:t>For each experiment, list genes, inserts, gene products, and key reg</w:t>
      </w:r>
      <w:r w:rsidR="00290D0F" w:rsidRPr="00451D61">
        <w:rPr>
          <w:rFonts w:ascii="Trebuchet MS" w:hAnsi="Trebuchet MS"/>
          <w:b/>
        </w:rPr>
        <w:t>ulatory elements to be cloned</w:t>
      </w:r>
      <w:r w:rsidRPr="00451D61">
        <w:rPr>
          <w:rFonts w:ascii="Trebuchet MS" w:hAnsi="Trebuchet MS"/>
          <w:b/>
        </w:rPr>
        <w:t xml:space="preserve">: </w:t>
      </w:r>
      <w:r w:rsidR="00443442" w:rsidRPr="00451D61">
        <w:rPr>
          <w:rFonts w:ascii="Trebuchet MS" w:hAnsi="Trebuchet MS"/>
          <w:b/>
        </w:rPr>
        <w:br/>
      </w:r>
      <w:r w:rsidR="008518AF" w:rsidRPr="00451D61">
        <w:rPr>
          <w:rFonts w:ascii="Trebuchet MS" w:hAnsi="Trebuchet MS"/>
          <w:lang w:val="en"/>
        </w:rPr>
        <w:t>We generated recombinant ZEBOV expressing enhanced green fluorescent protein (eGFP) from cDNA clones of full-length infectious ZEBOV, as previously described [</w:t>
      </w:r>
      <w:hyperlink r:id="rId10" w:anchor="pntd.0004364.ref032" w:history="1">
        <w:r w:rsidR="008518AF" w:rsidRPr="00451D61">
          <w:rPr>
            <w:rStyle w:val="Hyperlink"/>
            <w:rFonts w:ascii="Trebuchet MS" w:hAnsi="Trebuchet MS"/>
            <w:lang w:val="en"/>
          </w:rPr>
          <w:t>32</w:t>
        </w:r>
      </w:hyperlink>
      <w:r w:rsidR="008518AF" w:rsidRPr="00451D61">
        <w:rPr>
          <w:rFonts w:ascii="Trebuchet MS" w:hAnsi="Trebuchet MS"/>
          <w:lang w:val="en"/>
        </w:rPr>
        <w:t xml:space="preserve">]. The eGFP reporter protein was expressed as an eighth gene, and the virus exhibited an </w:t>
      </w:r>
      <w:r w:rsidR="008518AF" w:rsidRPr="00451D61">
        <w:rPr>
          <w:rStyle w:val="Emphasis"/>
          <w:rFonts w:ascii="Trebuchet MS" w:hAnsi="Trebuchet MS"/>
          <w:lang w:val="en"/>
        </w:rPr>
        <w:t>in vitro</w:t>
      </w:r>
      <w:r w:rsidR="008518AF" w:rsidRPr="00451D61">
        <w:rPr>
          <w:rFonts w:ascii="Trebuchet MS" w:hAnsi="Trebuchet MS"/>
          <w:lang w:val="en"/>
        </w:rPr>
        <w:t xml:space="preserve"> phenotype similar to wild-type ZEBOV. Notably, </w:t>
      </w:r>
      <w:r w:rsidR="008518AF" w:rsidRPr="00451D61">
        <w:rPr>
          <w:rStyle w:val="Emphasis"/>
          <w:rFonts w:ascii="Trebuchet MS" w:hAnsi="Trebuchet MS"/>
          <w:lang w:val="en"/>
        </w:rPr>
        <w:t>in vivo</w:t>
      </w:r>
      <w:r w:rsidR="008518AF" w:rsidRPr="00451D61">
        <w:rPr>
          <w:rFonts w:ascii="Trebuchet MS" w:hAnsi="Trebuchet MS"/>
          <w:lang w:val="en"/>
        </w:rPr>
        <w:t>, incorporation of GFP into wild-type ZEBOV results in some attenuation of disease [</w:t>
      </w:r>
      <w:hyperlink r:id="rId11" w:anchor="pntd.0004364.ref032" w:history="1">
        <w:r w:rsidR="008518AF" w:rsidRPr="00451D61">
          <w:rPr>
            <w:rStyle w:val="Hyperlink"/>
            <w:rFonts w:ascii="Trebuchet MS" w:hAnsi="Trebuchet MS"/>
            <w:lang w:val="en"/>
          </w:rPr>
          <w:t>32</w:t>
        </w:r>
      </w:hyperlink>
      <w:r w:rsidR="008518AF" w:rsidRPr="00451D61">
        <w:rPr>
          <w:rFonts w:ascii="Trebuchet MS" w:hAnsi="Trebuchet MS"/>
          <w:lang w:val="en"/>
        </w:rPr>
        <w:t>]. All work with infectious ZEBOV was performed in biosafety level 4 (BSL4), at the National Microbiology Laboratory of the Public Health Agency of Canada in Winnipeg, Manitoba.</w:t>
      </w:r>
    </w:p>
    <w:p w14:paraId="7DDB4D18" w14:textId="77777777" w:rsidR="008518AF" w:rsidRPr="00451D61" w:rsidRDefault="008518AF" w:rsidP="0062424B">
      <w:pPr>
        <w:rPr>
          <w:rFonts w:ascii="Trebuchet MS" w:hAnsi="Trebuchet MS"/>
          <w:lang w:val="en"/>
        </w:rPr>
      </w:pPr>
      <w:r w:rsidRPr="00451D61">
        <w:rPr>
          <w:rFonts w:ascii="Trebuchet MS" w:hAnsi="Trebuchet MS"/>
          <w:lang w:val="en"/>
        </w:rPr>
        <w:t>30,000 293 T cells were seeded in 96-well plates in 100μL DMEM with 10% FBS. 24 hours thereafter, the medium was replaced with 100μL DMEM with 10% FBS containing ZEBOV-GFP at an MOI of 0.1. 24 hours post-infection, the medium was removed and replaced with 200μL of DMEM with 5% FBS, or 190μL DMEM with 5% FBS and 10μL of single or combinations of drugs. eGFP fluorescence was measured 3 days post-infection using a Synergy HTX Multi-Mode Microplate Reader (BioTek).</w:t>
      </w:r>
    </w:p>
    <w:p w14:paraId="7DDB4D19" w14:textId="77777777" w:rsidR="00563198" w:rsidRPr="00451D61" w:rsidRDefault="00104B24" w:rsidP="00731E2F">
      <w:pPr>
        <w:pStyle w:val="Heading1"/>
        <w:rPr>
          <w:rFonts w:ascii="Trebuchet MS" w:hAnsi="Trebuchet MS"/>
        </w:rPr>
      </w:pPr>
      <w:r w:rsidRPr="00451D61">
        <w:rPr>
          <w:rFonts w:ascii="Trebuchet MS" w:hAnsi="Trebuchet MS"/>
        </w:rPr>
        <w:t>Animals</w:t>
      </w:r>
    </w:p>
    <w:p w14:paraId="7DDB4D1A" w14:textId="77777777" w:rsidR="00563198" w:rsidRPr="00451D61" w:rsidRDefault="00563198" w:rsidP="00563198">
      <w:pPr>
        <w:tabs>
          <w:tab w:val="left" w:pos="360"/>
        </w:tabs>
        <w:rPr>
          <w:rFonts w:ascii="Trebuchet MS" w:hAnsi="Trebuchet MS"/>
        </w:rPr>
      </w:pPr>
      <w:r w:rsidRPr="00451D61">
        <w:rPr>
          <w:rFonts w:ascii="Trebuchet MS" w:hAnsi="Trebuchet MS"/>
          <w:b/>
        </w:rPr>
        <w:t>Identify the species to be used:</w:t>
      </w:r>
      <w:r w:rsidRPr="00451D61">
        <w:rPr>
          <w:rFonts w:ascii="Trebuchet MS" w:hAnsi="Trebuchet MS"/>
        </w:rPr>
        <w:t xml:space="preserve"> Mouse</w:t>
      </w:r>
    </w:p>
    <w:p w14:paraId="7DDB4D1B" w14:textId="77777777" w:rsidR="00563198" w:rsidRPr="00451D61" w:rsidRDefault="00563198" w:rsidP="00563198">
      <w:pPr>
        <w:pStyle w:val="Heading1"/>
        <w:rPr>
          <w:rFonts w:ascii="Trebuchet MS" w:hAnsi="Trebuchet MS"/>
        </w:rPr>
      </w:pPr>
      <w:r w:rsidRPr="00451D61">
        <w:rPr>
          <w:rFonts w:ascii="Trebuchet MS" w:hAnsi="Trebuchet MS"/>
        </w:rPr>
        <w:t>Risk Group and Containment Practices</w:t>
      </w:r>
    </w:p>
    <w:p w14:paraId="7DDB4D1C" w14:textId="77777777" w:rsidR="00563198" w:rsidRPr="00451D61" w:rsidRDefault="00563198" w:rsidP="00104B24">
      <w:pPr>
        <w:rPr>
          <w:rFonts w:ascii="Trebuchet MS" w:hAnsi="Trebuchet MS"/>
        </w:rPr>
      </w:pPr>
      <w:r w:rsidRPr="00451D61">
        <w:rPr>
          <w:rFonts w:ascii="Trebuchet MS" w:hAnsi="Trebuchet MS"/>
        </w:rPr>
        <w:br/>
      </w:r>
      <w:r w:rsidRPr="00451D61">
        <w:rPr>
          <w:rFonts w:ascii="Trebuchet MS" w:hAnsi="Trebuchet MS"/>
          <w:b/>
        </w:rPr>
        <w:t xml:space="preserve">What </w:t>
      </w:r>
      <w:r w:rsidR="00104B24" w:rsidRPr="00451D61">
        <w:rPr>
          <w:rFonts w:ascii="Trebuchet MS" w:hAnsi="Trebuchet MS"/>
          <w:b/>
        </w:rPr>
        <w:t>is the highest risk group level</w:t>
      </w:r>
      <w:r w:rsidRPr="00451D61">
        <w:rPr>
          <w:rFonts w:ascii="Trebuchet MS" w:hAnsi="Trebuchet MS"/>
          <w:b/>
        </w:rPr>
        <w:t xml:space="preserve"> of the biological agents and materials you will use in the proposed research? </w:t>
      </w:r>
      <w:r w:rsidRPr="00451D61">
        <w:rPr>
          <w:rFonts w:ascii="Trebuchet MS" w:hAnsi="Trebuchet MS"/>
        </w:rPr>
        <w:t>RG-2</w:t>
      </w:r>
    </w:p>
    <w:p w14:paraId="7DDB4D1D" w14:textId="77777777" w:rsidR="00104B24" w:rsidRPr="00451D61" w:rsidRDefault="00104B24" w:rsidP="00563198">
      <w:pPr>
        <w:rPr>
          <w:rFonts w:ascii="Trebuchet MS" w:hAnsi="Trebuchet MS" w:cs="Arial"/>
          <w:color w:val="000000"/>
          <w:sz w:val="18"/>
          <w:szCs w:val="18"/>
        </w:rPr>
      </w:pPr>
      <w:r w:rsidRPr="00451D61">
        <w:rPr>
          <w:rFonts w:ascii="Trebuchet MS" w:hAnsi="Trebuchet MS" w:cs="Arial"/>
          <w:b/>
          <w:bCs/>
          <w:color w:val="000000"/>
          <w:sz w:val="18"/>
          <w:szCs w:val="18"/>
        </w:rPr>
        <w:t>What are the highest biosafety containment practices required for the research activities covered by this protocol?</w:t>
      </w:r>
    </w:p>
    <w:p w14:paraId="7DDB4D1E" w14:textId="77777777" w:rsidR="00563198" w:rsidRPr="00451D61" w:rsidRDefault="00563198" w:rsidP="00563198">
      <w:pPr>
        <w:rPr>
          <w:rFonts w:ascii="Trebuchet MS" w:hAnsi="Trebuchet MS"/>
        </w:rPr>
      </w:pPr>
      <w:r w:rsidRPr="00451D61">
        <w:rPr>
          <w:rFonts w:ascii="Trebuchet MS" w:hAnsi="Trebuchet MS"/>
        </w:rPr>
        <w:t>Under NIH Guidelines rDNA or synthetic nucleic acids:</w:t>
      </w:r>
    </w:p>
    <w:p w14:paraId="7DDB4D1F" w14:textId="77777777" w:rsidR="00563198" w:rsidRPr="00451D61" w:rsidRDefault="00563198" w:rsidP="00563198">
      <w:pPr>
        <w:pStyle w:val="ListParagraph"/>
        <w:numPr>
          <w:ilvl w:val="0"/>
          <w:numId w:val="2"/>
        </w:numPr>
        <w:rPr>
          <w:rFonts w:ascii="Trebuchet MS" w:hAnsi="Trebuchet MS"/>
        </w:rPr>
      </w:pPr>
      <w:r w:rsidRPr="00451D61">
        <w:rPr>
          <w:rFonts w:ascii="Trebuchet MS" w:hAnsi="Trebuchet MS"/>
        </w:rPr>
        <w:t>Physical Containment: BL2</w:t>
      </w:r>
    </w:p>
    <w:p w14:paraId="7DDB4D20" w14:textId="77777777" w:rsidR="00563198" w:rsidRPr="00451D61" w:rsidRDefault="00563198" w:rsidP="00563198">
      <w:pPr>
        <w:pStyle w:val="ListParagraph"/>
        <w:numPr>
          <w:ilvl w:val="0"/>
          <w:numId w:val="2"/>
        </w:numPr>
        <w:rPr>
          <w:rFonts w:ascii="Trebuchet MS" w:hAnsi="Trebuchet MS"/>
        </w:rPr>
      </w:pPr>
      <w:r w:rsidRPr="00451D61">
        <w:rPr>
          <w:rFonts w:ascii="Trebuchet MS" w:hAnsi="Trebuchet MS"/>
        </w:rPr>
        <w:t>Research Involving Animals: BL2-N</w:t>
      </w:r>
    </w:p>
    <w:p w14:paraId="7DDB4D21" w14:textId="77777777" w:rsidR="00326465" w:rsidRPr="00451D61" w:rsidRDefault="002E00EB" w:rsidP="00443442">
      <w:pPr>
        <w:pStyle w:val="Heading1"/>
        <w:rPr>
          <w:rFonts w:ascii="Trebuchet MS" w:hAnsi="Trebuchet MS"/>
        </w:rPr>
      </w:pPr>
      <w:r w:rsidRPr="00451D61">
        <w:rPr>
          <w:rFonts w:ascii="Trebuchet MS" w:hAnsi="Trebuchet MS"/>
        </w:rPr>
        <w:t>Exposure Assessment and Protective Equipment</w:t>
      </w:r>
      <w:r w:rsidR="00443442" w:rsidRPr="00451D61">
        <w:rPr>
          <w:rFonts w:ascii="Trebuchet MS" w:hAnsi="Trebuchet MS"/>
        </w:rPr>
        <w:t xml:space="preserve"> Page</w:t>
      </w:r>
    </w:p>
    <w:p w14:paraId="7DDB4D22" w14:textId="77777777" w:rsidR="002E00EB" w:rsidRPr="00451D61" w:rsidRDefault="002E00EB" w:rsidP="00326465">
      <w:pPr>
        <w:rPr>
          <w:rFonts w:ascii="Trebuchet MS" w:hAnsi="Trebuchet MS"/>
          <w:b/>
        </w:rPr>
      </w:pPr>
      <w:r w:rsidRPr="00451D61">
        <w:rPr>
          <w:rFonts w:ascii="Trebuchet MS" w:hAnsi="Trebuchet MS"/>
          <w:b/>
          <w:bCs/>
        </w:rPr>
        <w:t xml:space="preserve">Describe consequences of exposure or release of agents used to humans, animals, and plants. </w:t>
      </w:r>
      <w:r w:rsidR="00443442" w:rsidRPr="00451D61">
        <w:rPr>
          <w:rFonts w:ascii="Trebuchet MS" w:hAnsi="Trebuchet MS"/>
          <w:b/>
          <w:bCs/>
        </w:rPr>
        <w:br/>
      </w:r>
      <w:r w:rsidRPr="00451D61">
        <w:rPr>
          <w:rFonts w:ascii="Trebuchet MS" w:hAnsi="Trebuchet MS"/>
        </w:rPr>
        <w:t>All personnel accidental exposures will be immediately reported to supervisor</w:t>
      </w:r>
      <w:r w:rsidR="00443442" w:rsidRPr="00451D61">
        <w:rPr>
          <w:rFonts w:ascii="Trebuchet MS" w:hAnsi="Trebuchet MS"/>
        </w:rPr>
        <w:t>.</w:t>
      </w:r>
      <w:r w:rsidRPr="00451D61">
        <w:rPr>
          <w:rFonts w:ascii="Trebuchet MS" w:hAnsi="Trebuchet MS"/>
        </w:rPr>
        <w:br/>
      </w:r>
    </w:p>
    <w:p w14:paraId="7DDB4D23" w14:textId="77777777" w:rsidR="002E00EB" w:rsidRPr="00451D61" w:rsidRDefault="002E00EB" w:rsidP="00326465">
      <w:pPr>
        <w:rPr>
          <w:rFonts w:ascii="Trebuchet MS" w:hAnsi="Trebuchet MS"/>
        </w:rPr>
      </w:pPr>
      <w:r w:rsidRPr="00451D61">
        <w:rPr>
          <w:rFonts w:ascii="Trebuchet MS" w:hAnsi="Trebuchet MS"/>
          <w:b/>
        </w:rPr>
        <w:t>Indicate the personal protective equipment that will be used</w:t>
      </w:r>
      <w:r w:rsidRPr="00451D61">
        <w:rPr>
          <w:rFonts w:ascii="Trebuchet MS" w:hAnsi="Trebuchet MS"/>
        </w:rPr>
        <w:t xml:space="preserve">: </w:t>
      </w:r>
    </w:p>
    <w:p w14:paraId="7DDB4D24" w14:textId="77777777" w:rsidR="002E00EB" w:rsidRPr="00451D61" w:rsidRDefault="002E00EB" w:rsidP="002E00EB">
      <w:pPr>
        <w:pStyle w:val="ListParagraph"/>
        <w:numPr>
          <w:ilvl w:val="0"/>
          <w:numId w:val="6"/>
        </w:numPr>
        <w:rPr>
          <w:rFonts w:ascii="Trebuchet MS" w:hAnsi="Trebuchet MS"/>
        </w:rPr>
      </w:pPr>
      <w:r w:rsidRPr="00451D61">
        <w:rPr>
          <w:rFonts w:ascii="Trebuchet MS" w:hAnsi="Trebuchet MS"/>
        </w:rPr>
        <w:t>Lab Coats</w:t>
      </w:r>
    </w:p>
    <w:p w14:paraId="7DDB4D25" w14:textId="77777777" w:rsidR="002E00EB" w:rsidRPr="00451D61" w:rsidRDefault="002E00EB" w:rsidP="002E00EB">
      <w:pPr>
        <w:pStyle w:val="ListParagraph"/>
        <w:numPr>
          <w:ilvl w:val="0"/>
          <w:numId w:val="6"/>
        </w:numPr>
        <w:rPr>
          <w:rFonts w:ascii="Trebuchet MS" w:hAnsi="Trebuchet MS"/>
        </w:rPr>
      </w:pPr>
      <w:r w:rsidRPr="00451D61">
        <w:rPr>
          <w:rFonts w:ascii="Trebuchet MS" w:hAnsi="Trebuchet MS"/>
        </w:rPr>
        <w:t>Eye Protection</w:t>
      </w:r>
    </w:p>
    <w:p w14:paraId="7DDB4D26" w14:textId="77777777" w:rsidR="002E00EB" w:rsidRPr="00451D61" w:rsidRDefault="002E00EB" w:rsidP="002E00EB">
      <w:pPr>
        <w:pStyle w:val="ListParagraph"/>
        <w:numPr>
          <w:ilvl w:val="0"/>
          <w:numId w:val="6"/>
        </w:numPr>
        <w:rPr>
          <w:rFonts w:ascii="Trebuchet MS" w:hAnsi="Trebuchet MS"/>
        </w:rPr>
      </w:pPr>
      <w:r w:rsidRPr="00451D61">
        <w:rPr>
          <w:rFonts w:ascii="Trebuchet MS" w:hAnsi="Trebuchet MS"/>
        </w:rPr>
        <w:t>Gloves</w:t>
      </w:r>
    </w:p>
    <w:p w14:paraId="7DDB4D27" w14:textId="77777777" w:rsidR="002E00EB" w:rsidRPr="00451D61" w:rsidRDefault="002E00EB" w:rsidP="002E00EB">
      <w:pPr>
        <w:pStyle w:val="ListParagraph"/>
        <w:numPr>
          <w:ilvl w:val="0"/>
          <w:numId w:val="6"/>
        </w:numPr>
        <w:rPr>
          <w:rFonts w:ascii="Trebuchet MS" w:hAnsi="Trebuchet MS"/>
        </w:rPr>
      </w:pPr>
      <w:r w:rsidRPr="00451D61">
        <w:rPr>
          <w:rFonts w:ascii="Trebuchet MS" w:hAnsi="Trebuchet MS"/>
        </w:rPr>
        <w:t>Other: Face Masks</w:t>
      </w:r>
    </w:p>
    <w:p w14:paraId="7DDB4D28" w14:textId="77777777" w:rsidR="00443442" w:rsidRPr="00451D61" w:rsidRDefault="00443442" w:rsidP="00443442">
      <w:pPr>
        <w:pStyle w:val="Heading1"/>
        <w:rPr>
          <w:rFonts w:ascii="Trebuchet MS" w:hAnsi="Trebuchet MS"/>
        </w:rPr>
      </w:pPr>
      <w:r w:rsidRPr="00451D61">
        <w:rPr>
          <w:rFonts w:ascii="Trebuchet MS" w:hAnsi="Trebuchet MS"/>
        </w:rPr>
        <w:t>Dual Use Research of Concern Page</w:t>
      </w:r>
    </w:p>
    <w:p w14:paraId="7DDB4D29" w14:textId="77777777" w:rsidR="00443442" w:rsidRPr="00451D61" w:rsidRDefault="00443442" w:rsidP="00443442">
      <w:pPr>
        <w:rPr>
          <w:rFonts w:ascii="Trebuchet MS" w:hAnsi="Trebuchet MS"/>
        </w:rPr>
      </w:pPr>
      <w:r w:rsidRPr="00451D61">
        <w:rPr>
          <w:rFonts w:ascii="Trebuchet MS" w:hAnsi="Trebuchet MS"/>
          <w:b/>
        </w:rPr>
        <w:t xml:space="preserve">Dual use experiment categories used in this research: </w:t>
      </w:r>
      <w:r w:rsidRPr="00451D61">
        <w:rPr>
          <w:rFonts w:ascii="Trebuchet MS" w:hAnsi="Trebuchet MS"/>
          <w:b/>
        </w:rPr>
        <w:br/>
      </w:r>
      <w:r w:rsidRPr="00451D61">
        <w:rPr>
          <w:rFonts w:ascii="Trebuchet MS" w:hAnsi="Trebuchet MS"/>
        </w:rPr>
        <w:t>Disrupts immunity or the effectiveness of an immunization against the agent or toxin without clinical or agricultural justification.</w:t>
      </w:r>
    </w:p>
    <w:p w14:paraId="7DDB4D2A" w14:textId="77777777" w:rsidR="00443442" w:rsidRPr="00451D61" w:rsidRDefault="00443442" w:rsidP="00443442">
      <w:pPr>
        <w:rPr>
          <w:rFonts w:ascii="Trebuchet MS" w:hAnsi="Trebuchet MS"/>
        </w:rPr>
      </w:pPr>
      <w:r w:rsidRPr="00451D61">
        <w:rPr>
          <w:rFonts w:ascii="Trebuchet MS" w:hAnsi="Trebuchet MS"/>
          <w:b/>
        </w:rPr>
        <w:t>Explain why you believe this protocol is or is not dual use research of concern:</w:t>
      </w:r>
      <w:r w:rsidR="00563198" w:rsidRPr="00451D61">
        <w:rPr>
          <w:rFonts w:ascii="Trebuchet MS" w:hAnsi="Trebuchet MS"/>
          <w:b/>
        </w:rPr>
        <w:t xml:space="preserve"> </w:t>
      </w:r>
      <w:r w:rsidR="00563198" w:rsidRPr="00451D61">
        <w:rPr>
          <w:rFonts w:ascii="Trebuchet MS" w:hAnsi="Trebuchet MS"/>
          <w:b/>
        </w:rPr>
        <w:br/>
      </w:r>
      <w:r w:rsidR="00563198" w:rsidRPr="00451D61">
        <w:rPr>
          <w:rFonts w:ascii="Trebuchet MS" w:hAnsi="Trebuchet MS"/>
        </w:rPr>
        <w:t xml:space="preserve">This protocol is dual use research of concern because it </w:t>
      </w:r>
      <w:r w:rsidR="00AC0362" w:rsidRPr="00451D61">
        <w:rPr>
          <w:rFonts w:ascii="Trebuchet MS" w:hAnsi="Trebuchet MS"/>
        </w:rPr>
        <w:t xml:space="preserve">has the potential to </w:t>
      </w:r>
      <w:r w:rsidR="00563198" w:rsidRPr="00451D61">
        <w:rPr>
          <w:rFonts w:ascii="Trebuchet MS" w:hAnsi="Trebuchet MS"/>
        </w:rPr>
        <w:t>disrupt immunity.</w:t>
      </w:r>
    </w:p>
    <w:p w14:paraId="7DDB4D2B" w14:textId="77777777" w:rsidR="00326465" w:rsidRPr="00451D61" w:rsidRDefault="002E00EB" w:rsidP="00563198">
      <w:pPr>
        <w:pStyle w:val="Heading1"/>
        <w:rPr>
          <w:rFonts w:ascii="Trebuchet MS" w:hAnsi="Trebuchet MS"/>
        </w:rPr>
      </w:pPr>
      <w:r w:rsidRPr="00451D61">
        <w:rPr>
          <w:rFonts w:ascii="Trebuchet MS" w:hAnsi="Trebuchet MS"/>
        </w:rPr>
        <w:t>Waste Management</w:t>
      </w:r>
    </w:p>
    <w:p w14:paraId="7DDB4D2C" w14:textId="77777777" w:rsidR="002E00EB" w:rsidRPr="00451D61" w:rsidRDefault="002E00EB" w:rsidP="002E00EB">
      <w:pPr>
        <w:pStyle w:val="ListParagraph"/>
        <w:tabs>
          <w:tab w:val="left" w:pos="360"/>
        </w:tabs>
        <w:ind w:left="0"/>
        <w:rPr>
          <w:rFonts w:ascii="Trebuchet MS" w:hAnsi="Trebuchet MS"/>
        </w:rPr>
      </w:pPr>
      <w:r w:rsidRPr="00451D61">
        <w:rPr>
          <w:rFonts w:ascii="Trebuchet MS" w:hAnsi="Trebuchet MS"/>
          <w:b/>
        </w:rPr>
        <w:t>Describe the process for decontaminating biological waste</w:t>
      </w:r>
      <w:r w:rsidRPr="00451D61">
        <w:rPr>
          <w:rFonts w:ascii="Trebuchet MS" w:hAnsi="Trebuchet MS"/>
        </w:rPr>
        <w:t xml:space="preserve">:  </w:t>
      </w:r>
      <w:r w:rsidR="008518AF" w:rsidRPr="00451D61">
        <w:rPr>
          <w:rFonts w:ascii="Trebuchet MS" w:hAnsi="Trebuchet MS"/>
        </w:rPr>
        <w:br/>
      </w:r>
      <w:r w:rsidRPr="00451D61">
        <w:rPr>
          <w:rFonts w:ascii="Trebuchet MS" w:hAnsi="Trebuchet MS"/>
        </w:rPr>
        <w:t xml:space="preserve">Spills will be handled as per instructions in the Biosafety Office SOP Biohazard Spill </w:t>
      </w:r>
      <w:r w:rsidR="008518AF" w:rsidRPr="00451D61">
        <w:rPr>
          <w:rFonts w:ascii="Trebuchet MS" w:hAnsi="Trebuchet MS"/>
        </w:rPr>
        <w:t>Cleanup</w:t>
      </w:r>
      <w:r w:rsidRPr="00451D61">
        <w:rPr>
          <w:rFonts w:ascii="Trebuchet MS" w:hAnsi="Trebuchet MS"/>
        </w:rPr>
        <w:t>. Briefly, spill will be covered with paper towels and</w:t>
      </w:r>
      <w:r w:rsidR="00AC0362" w:rsidRPr="00451D61">
        <w:rPr>
          <w:rFonts w:ascii="Trebuchet MS" w:hAnsi="Trebuchet MS"/>
        </w:rPr>
        <w:t xml:space="preserve"> </w:t>
      </w:r>
      <w:r w:rsidRPr="00451D61">
        <w:rPr>
          <w:rFonts w:ascii="Trebuchet MS" w:hAnsi="Trebuchet MS"/>
        </w:rPr>
        <w:t xml:space="preserve">the towels are soaked with a 70% ethanol. Spill is allowed to soak for approximately 20 minutes before discarding materials in biohazard bag/box. Surfaces will be decontaminated with 70% ethanol. All disposable materials used for the </w:t>
      </w:r>
      <w:r w:rsidR="008518AF" w:rsidRPr="00451D61">
        <w:rPr>
          <w:rFonts w:ascii="Trebuchet MS" w:hAnsi="Trebuchet MS"/>
        </w:rPr>
        <w:t>cleanup</w:t>
      </w:r>
      <w:r w:rsidRPr="00451D61">
        <w:rPr>
          <w:rFonts w:ascii="Trebuchet MS" w:hAnsi="Trebuchet MS"/>
        </w:rPr>
        <w:t xml:space="preserve"> (paper </w:t>
      </w:r>
      <w:r w:rsidR="008518AF" w:rsidRPr="00451D61">
        <w:rPr>
          <w:rFonts w:ascii="Trebuchet MS" w:hAnsi="Trebuchet MS"/>
        </w:rPr>
        <w:t>towels</w:t>
      </w:r>
      <w:r w:rsidRPr="00451D61">
        <w:rPr>
          <w:rFonts w:ascii="Trebuchet MS" w:hAnsi="Trebuchet MS"/>
        </w:rPr>
        <w:t>, gloves, etc</w:t>
      </w:r>
      <w:r w:rsidR="008518AF" w:rsidRPr="00451D61">
        <w:rPr>
          <w:rFonts w:ascii="Trebuchet MS" w:hAnsi="Trebuchet MS"/>
        </w:rPr>
        <w:t>.</w:t>
      </w:r>
      <w:r w:rsidRPr="00451D61">
        <w:rPr>
          <w:rFonts w:ascii="Trebuchet MS" w:hAnsi="Trebuchet MS"/>
        </w:rPr>
        <w:t>) will be discarded in a biohazard bag</w:t>
      </w:r>
      <w:r w:rsidR="00563198" w:rsidRPr="00451D61">
        <w:rPr>
          <w:rFonts w:ascii="Trebuchet MS" w:hAnsi="Trebuchet MS"/>
        </w:rPr>
        <w:t>.</w:t>
      </w:r>
    </w:p>
    <w:p w14:paraId="7DDB4D2D" w14:textId="77777777" w:rsidR="002E00EB" w:rsidRPr="00451D61" w:rsidRDefault="002E00EB" w:rsidP="002E00EB">
      <w:pPr>
        <w:pStyle w:val="ListParagraph"/>
        <w:tabs>
          <w:tab w:val="left" w:pos="360"/>
        </w:tabs>
        <w:ind w:left="0"/>
        <w:rPr>
          <w:rFonts w:ascii="Trebuchet MS" w:hAnsi="Trebuchet MS"/>
        </w:rPr>
      </w:pPr>
    </w:p>
    <w:p w14:paraId="7DDB4D2E" w14:textId="77777777" w:rsidR="008B1D13" w:rsidRPr="00451D61" w:rsidRDefault="002E00EB" w:rsidP="008B1D13">
      <w:pPr>
        <w:pStyle w:val="ListParagraph"/>
        <w:tabs>
          <w:tab w:val="left" w:pos="360"/>
        </w:tabs>
        <w:ind w:left="0"/>
        <w:rPr>
          <w:rFonts w:ascii="Trebuchet MS" w:hAnsi="Trebuchet MS"/>
          <w:bCs/>
        </w:rPr>
      </w:pPr>
      <w:r w:rsidRPr="00451D61">
        <w:rPr>
          <w:rFonts w:ascii="Trebuchet MS" w:hAnsi="Trebuchet MS"/>
          <w:b/>
          <w:bCs/>
        </w:rPr>
        <w:t>Describe the plans in the event of a biological accident</w:t>
      </w:r>
      <w:r w:rsidRPr="00451D61">
        <w:rPr>
          <w:rFonts w:ascii="Trebuchet MS" w:hAnsi="Trebuchet MS"/>
          <w:bCs/>
        </w:rPr>
        <w:t xml:space="preserve">: </w:t>
      </w:r>
    </w:p>
    <w:p w14:paraId="7DDB4D2F" w14:textId="77777777" w:rsidR="008B1D13" w:rsidRPr="00451D61" w:rsidRDefault="008B1D13" w:rsidP="008B1D13">
      <w:pPr>
        <w:pStyle w:val="ListParagraph"/>
        <w:tabs>
          <w:tab w:val="left" w:pos="360"/>
        </w:tabs>
        <w:ind w:left="0"/>
        <w:rPr>
          <w:rFonts w:ascii="Trebuchet MS" w:hAnsi="Trebuchet MS"/>
          <w:bCs/>
        </w:rPr>
      </w:pPr>
      <w:r w:rsidRPr="00451D61">
        <w:rPr>
          <w:rFonts w:ascii="Trebuchet MS" w:hAnsi="Trebuchet MS"/>
          <w:bCs/>
        </w:rPr>
        <w:t xml:space="preserve">Contaminated solid waste: Disposable solid waste will be placed in the biohazard autoclavable bags/boxes </w:t>
      </w:r>
    </w:p>
    <w:p w14:paraId="7DDB4D30" w14:textId="77777777" w:rsidR="008B1D13" w:rsidRPr="00451D61" w:rsidRDefault="008B1D13" w:rsidP="008B1D13">
      <w:pPr>
        <w:pStyle w:val="ListParagraph"/>
        <w:tabs>
          <w:tab w:val="left" w:pos="360"/>
        </w:tabs>
        <w:ind w:left="0"/>
        <w:rPr>
          <w:rFonts w:ascii="Trebuchet MS" w:hAnsi="Trebuchet MS"/>
          <w:bCs/>
        </w:rPr>
      </w:pPr>
    </w:p>
    <w:p w14:paraId="7DDB4D31" w14:textId="77777777" w:rsidR="008B1D13" w:rsidRPr="00451D61" w:rsidRDefault="00312DD4" w:rsidP="008B1D13">
      <w:pPr>
        <w:pStyle w:val="ListParagraph"/>
        <w:tabs>
          <w:tab w:val="left" w:pos="360"/>
        </w:tabs>
        <w:ind w:left="0"/>
        <w:rPr>
          <w:rFonts w:ascii="Trebuchet MS" w:hAnsi="Trebuchet MS"/>
          <w:bCs/>
        </w:rPr>
      </w:pPr>
      <w:r w:rsidRPr="00451D61">
        <w:rPr>
          <w:rFonts w:ascii="Trebuchet MS" w:hAnsi="Trebuchet MS"/>
          <w:bCs/>
        </w:rPr>
        <w:t>Carcasses</w:t>
      </w:r>
      <w:r w:rsidR="008B1D13" w:rsidRPr="00451D61">
        <w:rPr>
          <w:rFonts w:ascii="Trebuchet MS" w:hAnsi="Trebuchet MS"/>
          <w:bCs/>
        </w:rPr>
        <w:t xml:space="preserve"> of infected/exposed animals: infected carcasses/tissues will be double bagged and placed in the vivarium carcass cold room, where vivarium personnel will decontaminate and dispose as per their standard SOPs.  </w:t>
      </w:r>
    </w:p>
    <w:p w14:paraId="7DDB4D32" w14:textId="77777777" w:rsidR="008B1D13" w:rsidRPr="00451D61" w:rsidRDefault="008B1D13" w:rsidP="008B1D13">
      <w:pPr>
        <w:pStyle w:val="ListParagraph"/>
        <w:tabs>
          <w:tab w:val="left" w:pos="360"/>
        </w:tabs>
        <w:rPr>
          <w:rFonts w:ascii="Trebuchet MS" w:hAnsi="Trebuchet MS"/>
          <w:bCs/>
        </w:rPr>
      </w:pPr>
    </w:p>
    <w:p w14:paraId="7DDB4D33" w14:textId="77777777" w:rsidR="002E00EB" w:rsidRPr="00451D61" w:rsidRDefault="008B1D13" w:rsidP="008B1D13">
      <w:pPr>
        <w:pStyle w:val="ListParagraph"/>
        <w:tabs>
          <w:tab w:val="left" w:pos="360"/>
        </w:tabs>
        <w:ind w:left="0"/>
        <w:rPr>
          <w:rFonts w:ascii="Trebuchet MS" w:hAnsi="Trebuchet MS"/>
        </w:rPr>
      </w:pPr>
      <w:r w:rsidRPr="00451D61">
        <w:rPr>
          <w:rFonts w:ascii="Trebuchet MS" w:hAnsi="Trebuchet MS"/>
          <w:bCs/>
        </w:rPr>
        <w:t xml:space="preserve">Contaminated sharps: Contaminated sharps will be placed in a "sharp containers" which will be securely </w:t>
      </w:r>
      <w:r w:rsidR="00312DD4" w:rsidRPr="00451D61">
        <w:rPr>
          <w:rFonts w:ascii="Trebuchet MS" w:hAnsi="Trebuchet MS"/>
          <w:bCs/>
        </w:rPr>
        <w:t>closed before</w:t>
      </w:r>
      <w:r w:rsidRPr="00451D61">
        <w:rPr>
          <w:rFonts w:ascii="Trebuchet MS" w:hAnsi="Trebuchet MS"/>
          <w:bCs/>
        </w:rPr>
        <w:t xml:space="preserve"> placing it in the autoclavable boxes</w:t>
      </w:r>
      <w:r w:rsidR="00AC0362" w:rsidRPr="00451D61">
        <w:rPr>
          <w:rFonts w:ascii="Trebuchet MS" w:hAnsi="Trebuchet MS"/>
          <w:bCs/>
        </w:rPr>
        <w:t>.</w:t>
      </w:r>
      <w:r w:rsidR="002E00EB" w:rsidRPr="00451D61">
        <w:rPr>
          <w:rFonts w:ascii="Trebuchet MS" w:hAnsi="Trebuchet MS" w:cs="Arial"/>
          <w:color w:val="000000"/>
          <w:sz w:val="18"/>
          <w:szCs w:val="18"/>
        </w:rPr>
        <w:br/>
      </w:r>
    </w:p>
    <w:p w14:paraId="7DDB4D34" w14:textId="77777777" w:rsidR="002E00EB" w:rsidRPr="00451D61" w:rsidRDefault="002E00EB" w:rsidP="002E00EB">
      <w:pPr>
        <w:rPr>
          <w:rFonts w:ascii="Trebuchet MS" w:hAnsi="Trebuchet MS"/>
        </w:rPr>
      </w:pPr>
    </w:p>
    <w:sectPr w:rsidR="002E00EB" w:rsidRPr="00451D6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B4D37" w14:textId="77777777" w:rsidR="00281DAC" w:rsidRDefault="00281DAC" w:rsidP="007A3A1D">
      <w:pPr>
        <w:spacing w:after="0" w:line="240" w:lineRule="auto"/>
      </w:pPr>
      <w:r>
        <w:separator/>
      </w:r>
    </w:p>
  </w:endnote>
  <w:endnote w:type="continuationSeparator" w:id="0">
    <w:p w14:paraId="7DDB4D38" w14:textId="77777777" w:rsidR="00281DAC" w:rsidRDefault="00281DAC" w:rsidP="007A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B4D3B" w14:textId="77777777" w:rsidR="00451D61" w:rsidRPr="00C452C8" w:rsidRDefault="00451D61" w:rsidP="00451D61">
    <w:pPr>
      <w:pStyle w:val="Footer"/>
      <w:tabs>
        <w:tab w:val="clear" w:pos="4680"/>
        <w:tab w:val="left" w:pos="0"/>
      </w:tabs>
      <w:rPr>
        <w:rFonts w:ascii="Trebuchet MS" w:hAnsi="Trebuchet MS"/>
        <w:sz w:val="16"/>
        <w:szCs w:val="16"/>
      </w:rPr>
    </w:pPr>
    <w:r w:rsidRPr="00C452C8">
      <w:rPr>
        <w:rFonts w:ascii="Trebuchet MS" w:hAnsi="Trebuchet MS"/>
        <w:sz w:val="16"/>
        <w:szCs w:val="16"/>
      </w:rPr>
      <w:t>Safety Module Training Exercises</w:t>
    </w:r>
    <w:sdt>
      <w:sdtPr>
        <w:rPr>
          <w:rFonts w:ascii="Trebuchet MS" w:hAnsi="Trebuchet MS"/>
          <w:sz w:val="16"/>
          <w:szCs w:val="16"/>
        </w:rPr>
        <w:id w:val="-1351940468"/>
        <w:docPartObj>
          <w:docPartGallery w:val="Page Numbers (Bottom of Page)"/>
          <w:docPartUnique/>
        </w:docPartObj>
      </w:sdtPr>
      <w:sdtEndPr>
        <w:rPr>
          <w:noProof/>
        </w:rPr>
      </w:sdtEndPr>
      <w:sdtContent>
        <w:r w:rsidRPr="00C452C8">
          <w:rPr>
            <w:rFonts w:ascii="Trebuchet MS" w:hAnsi="Trebuchet MS"/>
            <w:sz w:val="16"/>
            <w:szCs w:val="16"/>
          </w:rPr>
          <w:tab/>
        </w:r>
        <w:r w:rsidRPr="00C452C8">
          <w:rPr>
            <w:rFonts w:ascii="Trebuchet MS" w:hAnsi="Trebuchet MS"/>
            <w:sz w:val="16"/>
            <w:szCs w:val="16"/>
          </w:rPr>
          <w:fldChar w:fldCharType="begin"/>
        </w:r>
        <w:r w:rsidRPr="00C452C8">
          <w:rPr>
            <w:rFonts w:ascii="Trebuchet MS" w:hAnsi="Trebuchet MS"/>
            <w:sz w:val="16"/>
            <w:szCs w:val="16"/>
          </w:rPr>
          <w:instrText xml:space="preserve"> DATE  \@ "MMMM d, yyyy" </w:instrText>
        </w:r>
        <w:r w:rsidRPr="00C452C8">
          <w:rPr>
            <w:rFonts w:ascii="Trebuchet MS" w:hAnsi="Trebuchet MS"/>
            <w:sz w:val="16"/>
            <w:szCs w:val="16"/>
          </w:rPr>
          <w:fldChar w:fldCharType="separate"/>
        </w:r>
        <w:r w:rsidR="0055734C">
          <w:rPr>
            <w:rFonts w:ascii="Trebuchet MS" w:hAnsi="Trebuchet MS"/>
            <w:noProof/>
            <w:sz w:val="16"/>
            <w:szCs w:val="16"/>
          </w:rPr>
          <w:t>April 10, 2018</w:t>
        </w:r>
        <w:r w:rsidRPr="00C452C8">
          <w:rPr>
            <w:rFonts w:ascii="Trebuchet MS" w:hAnsi="Trebuchet MS"/>
            <w:sz w:val="16"/>
            <w:szCs w:val="16"/>
          </w:rPr>
          <w:fldChar w:fldCharType="end"/>
        </w:r>
        <w:r w:rsidRPr="00C452C8">
          <w:rPr>
            <w:rFonts w:ascii="Trebuchet MS" w:hAnsi="Trebuchet MS"/>
            <w:sz w:val="16"/>
            <w:szCs w:val="16"/>
          </w:rPr>
          <w:t>, University at Buffalo</w:t>
        </w:r>
      </w:sdtContent>
    </w:sdt>
  </w:p>
  <w:p w14:paraId="7DDB4D3C" w14:textId="77777777" w:rsidR="007A3A1D" w:rsidRDefault="007A3A1D" w:rsidP="00451D61">
    <w:pPr>
      <w:pStyle w:val="Footer"/>
      <w:tabs>
        <w:tab w:val="clear" w:pos="4680"/>
        <w:tab w:val="left"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B4D35" w14:textId="77777777" w:rsidR="00281DAC" w:rsidRDefault="00281DAC" w:rsidP="007A3A1D">
      <w:pPr>
        <w:spacing w:after="0" w:line="240" w:lineRule="auto"/>
      </w:pPr>
      <w:r>
        <w:separator/>
      </w:r>
    </w:p>
  </w:footnote>
  <w:footnote w:type="continuationSeparator" w:id="0">
    <w:p w14:paraId="7DDB4D36" w14:textId="77777777" w:rsidR="00281DAC" w:rsidRDefault="00281DAC" w:rsidP="007A3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400461"/>
      <w:docPartObj>
        <w:docPartGallery w:val="Page Numbers (Top of Page)"/>
        <w:docPartUnique/>
      </w:docPartObj>
    </w:sdtPr>
    <w:sdtEndPr/>
    <w:sdtContent>
      <w:p w14:paraId="7DDB4D39" w14:textId="77777777" w:rsidR="00451D61" w:rsidRDefault="00451D61">
        <w:pPr>
          <w:pStyle w:val="Header"/>
          <w:jc w:val="center"/>
        </w:pPr>
        <w:r>
          <w:rPr>
            <w:noProof/>
          </w:rPr>
          <mc:AlternateContent>
            <mc:Choice Requires="wpg">
              <w:drawing>
                <wp:inline distT="0" distB="0" distL="0" distR="0" wp14:anchorId="7DDB4D3D" wp14:editId="7DDB4D3E">
                  <wp:extent cx="418465" cy="221615"/>
                  <wp:effectExtent l="0" t="0" r="63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56"/>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B4D3F" w14:textId="77777777" w:rsidR="00451D61" w:rsidRDefault="00451D61">
                                <w:pPr>
                                  <w:jc w:val="center"/>
                                  <w:rPr>
                                    <w:szCs w:val="18"/>
                                  </w:rPr>
                                </w:pPr>
                                <w:r>
                                  <w:fldChar w:fldCharType="begin"/>
                                </w:r>
                                <w:r>
                                  <w:instrText xml:space="preserve"> PAGE    \* MERGEFORMAT </w:instrText>
                                </w:r>
                                <w:r>
                                  <w:fldChar w:fldCharType="separate"/>
                                </w:r>
                                <w:r w:rsidR="0055734C" w:rsidRPr="0055734C">
                                  <w:rPr>
                                    <w:i/>
                                    <w:iCs/>
                                    <w:noProof/>
                                    <w:sz w:val="18"/>
                                    <w:szCs w:val="18"/>
                                  </w:rPr>
                                  <w:t>1</w:t>
                                </w:r>
                                <w:r>
                                  <w:rPr>
                                    <w:i/>
                                    <w:iCs/>
                                    <w:noProof/>
                                    <w:sz w:val="18"/>
                                    <w:szCs w:val="18"/>
                                  </w:rPr>
                                  <w:fldChar w:fldCharType="end"/>
                                </w:r>
                              </w:p>
                            </w:txbxContent>
                          </wps:txbx>
                          <wps:bodyPr rot="0" vert="horz" wrap="square" lIns="0" tIns="0" rIns="0" bIns="0" anchor="t" anchorCtr="0" upright="1">
                            <a:noAutofit/>
                          </wps:bodyPr>
                        </wps:wsp>
                        <wpg:grpSp>
                          <wpg:cNvPr id="3" name="Group 57"/>
                          <wpg:cNvGrpSpPr>
                            <a:grpSpLocks/>
                          </wpg:cNvGrpSpPr>
                          <wpg:grpSpPr bwMode="auto">
                            <a:xfrm>
                              <a:off x="5494" y="739"/>
                              <a:ext cx="372" cy="72"/>
                              <a:chOff x="5486" y="739"/>
                              <a:chExt cx="372" cy="72"/>
                            </a:xfrm>
                          </wpg:grpSpPr>
                          <wps:wsp>
                            <wps:cNvPr id="4" name="Oval 58"/>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59"/>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0"/>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DDB4D3D" id="Group 1"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">
                  <v:shapetype id="_x0000_t202" coordsize="21600,21600" o:spt="202" path="m,l,21600r21600,l21600,xe">
                    <v:stroke joinstyle="miter"/>
                    <v:path gradientshapeok="t" o:connecttype="rect"/>
                  </v:shapetype>
                  <v:shape id="Text Box 56" o:spid="_x0000_s1027" type="#_x0000_t202" style="position:absolute;left:5351;top:80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7DDB4D3F" w14:textId="77777777" w:rsidR="00451D61" w:rsidRDefault="00451D61">
                          <w:pPr>
                            <w:jc w:val="center"/>
                            <w:rPr>
                              <w:szCs w:val="18"/>
                            </w:rPr>
                          </w:pPr>
                          <w:r>
                            <w:fldChar w:fldCharType="begin"/>
                          </w:r>
                          <w:r>
                            <w:instrText xml:space="preserve"> PAGE    \* MERGEFORMAT </w:instrText>
                          </w:r>
                          <w:r>
                            <w:fldChar w:fldCharType="separate"/>
                          </w:r>
                          <w:r w:rsidR="0055734C" w:rsidRPr="0055734C">
                            <w:rPr>
                              <w:i/>
                              <w:iCs/>
                              <w:noProof/>
                              <w:sz w:val="18"/>
                              <w:szCs w:val="18"/>
                            </w:rPr>
                            <w:t>1</w:t>
                          </w:r>
                          <w:r>
                            <w:rPr>
                              <w:i/>
                              <w:iCs/>
                              <w:noProof/>
                              <w:sz w:val="18"/>
                              <w:szCs w:val="18"/>
                            </w:rPr>
                            <w:fldChar w:fldCharType="end"/>
                          </w:r>
                        </w:p>
                      </w:txbxContent>
                    </v:textbox>
                  </v:shape>
                  <v:group id="Group 57"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58"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zU74A&#10;AADaAAAADwAAAGRycy9kb3ducmV2LnhtbESPwQrCMBBE74L/EFbwpqki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WBc1O+AAAA2gAAAA8AAAAAAAAAAAAAAAAAmAIAAGRycy9kb3ducmV2&#10;LnhtbFBLBQYAAAAABAAEAPUAAACDAwAAAAA=&#10;" fillcolor="#84a2c6" stroked="f"/>
                    <v:oval id="Oval 59"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oval id="Oval 60"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v74A&#10;AADaAAAADwAAAGRycy9kb3ducmV2LnhtbESPwQrCMBBE74L/EFbwpqkeilSjqKB4terB29qsbbHZ&#10;lCbW+vdGEDwOM/OGWaw6U4mWGldaVjAZRyCIM6tLzhWcT7vRDITzyBory6TgTQ5Wy35vgYm2Lz5S&#10;m/pcBAi7BBUU3teJlC4ryKAb25o4eHfbGPRBNrnUDb4C3FRyGkWxNFhyWCiwpm1B2SN9GgXl3k4u&#10;u016dNc23sp1ddvYy02p4aBbz0F46vw//GsftIIY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fSL++AAAA2gAAAA8AAAAAAAAAAAAAAAAAmAIAAGRycy9kb3ducmV2&#10;LnhtbFBLBQYAAAAABAAEAPUAAACDAwAAAAA=&#10;" fillcolor="#84a2c6" stroked="f"/>
                  </v:group>
                  <w10:anchorlock/>
                </v:group>
              </w:pict>
            </mc:Fallback>
          </mc:AlternateContent>
        </w:r>
      </w:p>
    </w:sdtContent>
  </w:sdt>
  <w:p w14:paraId="7DDB4D3A" w14:textId="77777777" w:rsidR="007A3A1D" w:rsidRDefault="007A3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44BC"/>
    <w:multiLevelType w:val="hybridMultilevel"/>
    <w:tmpl w:val="335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666B4"/>
    <w:multiLevelType w:val="hybridMultilevel"/>
    <w:tmpl w:val="B01A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B2241"/>
    <w:multiLevelType w:val="hybridMultilevel"/>
    <w:tmpl w:val="897C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44C3B"/>
    <w:multiLevelType w:val="hybridMultilevel"/>
    <w:tmpl w:val="7A3E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5178E"/>
    <w:multiLevelType w:val="hybridMultilevel"/>
    <w:tmpl w:val="A15A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E29E6"/>
    <w:multiLevelType w:val="hybridMultilevel"/>
    <w:tmpl w:val="0D1C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C233E"/>
    <w:multiLevelType w:val="hybridMultilevel"/>
    <w:tmpl w:val="8D12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0E"/>
    <w:rsid w:val="0010173C"/>
    <w:rsid w:val="00104B24"/>
    <w:rsid w:val="00127245"/>
    <w:rsid w:val="001803BC"/>
    <w:rsid w:val="001B7282"/>
    <w:rsid w:val="0021080E"/>
    <w:rsid w:val="00265693"/>
    <w:rsid w:val="00273861"/>
    <w:rsid w:val="00277C8A"/>
    <w:rsid w:val="00281DAC"/>
    <w:rsid w:val="00290D0F"/>
    <w:rsid w:val="002E00EB"/>
    <w:rsid w:val="002E0AD7"/>
    <w:rsid w:val="00312DD4"/>
    <w:rsid w:val="00326465"/>
    <w:rsid w:val="00333B77"/>
    <w:rsid w:val="00366AD0"/>
    <w:rsid w:val="00375ACD"/>
    <w:rsid w:val="00443442"/>
    <w:rsid w:val="00451D61"/>
    <w:rsid w:val="004720F1"/>
    <w:rsid w:val="004C6166"/>
    <w:rsid w:val="004F40E1"/>
    <w:rsid w:val="00502B14"/>
    <w:rsid w:val="00540C4A"/>
    <w:rsid w:val="005563C9"/>
    <w:rsid w:val="0055734C"/>
    <w:rsid w:val="00563198"/>
    <w:rsid w:val="00590E05"/>
    <w:rsid w:val="005B478F"/>
    <w:rsid w:val="005C7832"/>
    <w:rsid w:val="0062424B"/>
    <w:rsid w:val="00731E2F"/>
    <w:rsid w:val="007461AF"/>
    <w:rsid w:val="007A3A1D"/>
    <w:rsid w:val="00833A06"/>
    <w:rsid w:val="008518AF"/>
    <w:rsid w:val="008B1D13"/>
    <w:rsid w:val="0091232E"/>
    <w:rsid w:val="0097200A"/>
    <w:rsid w:val="009A2F20"/>
    <w:rsid w:val="00AC0362"/>
    <w:rsid w:val="00B10DB8"/>
    <w:rsid w:val="00BD1032"/>
    <w:rsid w:val="00BE101B"/>
    <w:rsid w:val="00C36908"/>
    <w:rsid w:val="00CC7F6F"/>
    <w:rsid w:val="00D61839"/>
    <w:rsid w:val="00DF5571"/>
    <w:rsid w:val="00FC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DB4CEE"/>
  <w15:docId w15:val="{7178A6C0-5A85-40E4-B7EF-EFF9D6FA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47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47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7282"/>
    <w:pPr>
      <w:keepNext/>
      <w:keepLines/>
      <w:spacing w:before="200" w:after="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78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47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7282"/>
    <w:rPr>
      <w:rFonts w:asciiTheme="majorHAnsi" w:eastAsiaTheme="majorEastAsia" w:hAnsiTheme="majorHAnsi" w:cstheme="majorBidi"/>
      <w:b/>
      <w:bCs/>
      <w:color w:val="000000" w:themeColor="text1"/>
    </w:rPr>
  </w:style>
  <w:style w:type="paragraph" w:styleId="ListParagraph">
    <w:name w:val="List Paragraph"/>
    <w:basedOn w:val="Normal"/>
    <w:uiPriority w:val="34"/>
    <w:qFormat/>
    <w:rsid w:val="00DF5571"/>
    <w:pPr>
      <w:ind w:left="720"/>
      <w:contextualSpacing/>
    </w:pPr>
  </w:style>
  <w:style w:type="character" w:styleId="Strong">
    <w:name w:val="Strong"/>
    <w:basedOn w:val="DefaultParagraphFont"/>
    <w:uiPriority w:val="22"/>
    <w:qFormat/>
    <w:rsid w:val="002E00EB"/>
    <w:rPr>
      <w:b/>
      <w:bCs/>
    </w:rPr>
  </w:style>
  <w:style w:type="paragraph" w:styleId="Title">
    <w:name w:val="Title"/>
    <w:basedOn w:val="Normal"/>
    <w:next w:val="Normal"/>
    <w:link w:val="TitleChar"/>
    <w:uiPriority w:val="10"/>
    <w:qFormat/>
    <w:rsid w:val="001B72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728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A3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A1D"/>
  </w:style>
  <w:style w:type="paragraph" w:styleId="Footer">
    <w:name w:val="footer"/>
    <w:basedOn w:val="Normal"/>
    <w:link w:val="FooterChar"/>
    <w:uiPriority w:val="99"/>
    <w:unhideWhenUsed/>
    <w:rsid w:val="007A3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A1D"/>
  </w:style>
  <w:style w:type="paragraph" w:styleId="BalloonText">
    <w:name w:val="Balloon Text"/>
    <w:basedOn w:val="Normal"/>
    <w:link w:val="BalloonTextChar"/>
    <w:uiPriority w:val="99"/>
    <w:semiHidden/>
    <w:unhideWhenUsed/>
    <w:rsid w:val="007A3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A1D"/>
    <w:rPr>
      <w:rFonts w:ascii="Tahoma" w:hAnsi="Tahoma" w:cs="Tahoma"/>
      <w:sz w:val="16"/>
      <w:szCs w:val="16"/>
    </w:rPr>
  </w:style>
  <w:style w:type="paragraph" w:customStyle="1" w:styleId="NoteExample">
    <w:name w:val="Note Example"/>
    <w:basedOn w:val="Normal"/>
    <w:qFormat/>
    <w:rsid w:val="00C36908"/>
    <w:pPr>
      <w:pBdr>
        <w:top w:val="single" w:sz="4" w:space="1" w:color="auto"/>
        <w:left w:val="single" w:sz="4" w:space="4" w:color="auto"/>
        <w:bottom w:val="single" w:sz="4" w:space="1" w:color="auto"/>
        <w:right w:val="single" w:sz="4" w:space="4" w:color="auto"/>
      </w:pBdr>
      <w:shd w:val="clear" w:color="auto" w:fill="DBE5F1" w:themeFill="accent1" w:themeFillTint="33"/>
      <w:spacing w:before="120" w:after="120" w:line="240" w:lineRule="auto"/>
      <w:ind w:left="522" w:right="432"/>
    </w:pPr>
    <w:rPr>
      <w:rFonts w:eastAsia="Times New Roman" w:cs="Arial"/>
      <w:b/>
      <w:color w:val="000000"/>
      <w:szCs w:val="20"/>
    </w:rPr>
  </w:style>
  <w:style w:type="character" w:styleId="CommentReference">
    <w:name w:val="annotation reference"/>
    <w:basedOn w:val="DefaultParagraphFont"/>
    <w:uiPriority w:val="99"/>
    <w:semiHidden/>
    <w:unhideWhenUsed/>
    <w:rsid w:val="0091232E"/>
    <w:rPr>
      <w:sz w:val="16"/>
      <w:szCs w:val="16"/>
    </w:rPr>
  </w:style>
  <w:style w:type="paragraph" w:styleId="CommentText">
    <w:name w:val="annotation text"/>
    <w:basedOn w:val="Normal"/>
    <w:link w:val="CommentTextChar"/>
    <w:uiPriority w:val="99"/>
    <w:semiHidden/>
    <w:unhideWhenUsed/>
    <w:rsid w:val="0091232E"/>
    <w:pPr>
      <w:spacing w:line="240" w:lineRule="auto"/>
    </w:pPr>
    <w:rPr>
      <w:sz w:val="20"/>
      <w:szCs w:val="20"/>
    </w:rPr>
  </w:style>
  <w:style w:type="character" w:customStyle="1" w:styleId="CommentTextChar">
    <w:name w:val="Comment Text Char"/>
    <w:basedOn w:val="DefaultParagraphFont"/>
    <w:link w:val="CommentText"/>
    <w:uiPriority w:val="99"/>
    <w:semiHidden/>
    <w:rsid w:val="0091232E"/>
    <w:rPr>
      <w:sz w:val="20"/>
      <w:szCs w:val="20"/>
    </w:rPr>
  </w:style>
  <w:style w:type="paragraph" w:styleId="CommentSubject">
    <w:name w:val="annotation subject"/>
    <w:basedOn w:val="CommentText"/>
    <w:next w:val="CommentText"/>
    <w:link w:val="CommentSubjectChar"/>
    <w:uiPriority w:val="99"/>
    <w:semiHidden/>
    <w:unhideWhenUsed/>
    <w:rsid w:val="0091232E"/>
    <w:rPr>
      <w:b/>
      <w:bCs/>
    </w:rPr>
  </w:style>
  <w:style w:type="character" w:customStyle="1" w:styleId="CommentSubjectChar">
    <w:name w:val="Comment Subject Char"/>
    <w:basedOn w:val="CommentTextChar"/>
    <w:link w:val="CommentSubject"/>
    <w:uiPriority w:val="99"/>
    <w:semiHidden/>
    <w:rsid w:val="0091232E"/>
    <w:rPr>
      <w:b/>
      <w:bCs/>
      <w:sz w:val="20"/>
      <w:szCs w:val="20"/>
    </w:rPr>
  </w:style>
  <w:style w:type="character" w:customStyle="1" w:styleId="highlight2">
    <w:name w:val="highlight2"/>
    <w:basedOn w:val="DefaultParagraphFont"/>
    <w:rsid w:val="007461AF"/>
  </w:style>
  <w:style w:type="character" w:styleId="Hyperlink">
    <w:name w:val="Hyperlink"/>
    <w:basedOn w:val="DefaultParagraphFont"/>
    <w:uiPriority w:val="99"/>
    <w:semiHidden/>
    <w:unhideWhenUsed/>
    <w:rsid w:val="008518AF"/>
    <w:rPr>
      <w:color w:val="0000FF"/>
      <w:u w:val="single"/>
    </w:rPr>
  </w:style>
  <w:style w:type="paragraph" w:customStyle="1" w:styleId="p">
    <w:name w:val="p"/>
    <w:basedOn w:val="Normal"/>
    <w:rsid w:val="008518AF"/>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8518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0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bi.nlm.nih.gov/pmc/articles/PMC470910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cbi.nlm.nih.gov/pmc/articles/PMC47091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CE6EB-97F8-498F-9A13-C18E5929D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2D205-1034-4AFB-BA37-EA2F3448B03C}">
  <ds:schemaRef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5E2EE0A6-6F85-4E98-AA49-C01872DCAF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1094</Words>
  <Characters>6236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P. Abbott</dc:creator>
  <cp:lastModifiedBy>Seim, Gaby</cp:lastModifiedBy>
  <cp:revision>2</cp:revision>
  <dcterms:created xsi:type="dcterms:W3CDTF">2018-04-11T03:49:00Z</dcterms:created>
  <dcterms:modified xsi:type="dcterms:W3CDTF">2018-04-11T03:49:00Z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