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ajorHAnsi" w:eastAsiaTheme="majorEastAsia" w:hAnsiTheme="majorHAnsi" w:cstheme="majorBidi"/>
          <w:caps/>
          <w:sz w:val="20"/>
          <w:szCs w:val="20"/>
        </w:rPr>
        <w:id w:val="-1736312787"/>
        <w:docPartObj>
          <w:docPartGallery w:val="Cover Pages"/>
          <w:docPartUnique/>
        </w:docPartObj>
      </w:sdtPr>
      <w:sdtEndPr>
        <w:rPr>
          <w:rFonts w:ascii="Arial" w:eastAsia="Arial" w:hAnsi="Arial" w:cs="Arial"/>
          <w:caps w:val="0"/>
          <w:color w:val="000000"/>
        </w:rPr>
      </w:sdtEndPr>
      <w:sdtContent>
        <w:tbl>
          <w:tblPr>
            <w:tblW w:w="5000" w:type="pct"/>
            <w:jc w:val="center"/>
            <w:tblLook w:val="04A0" w:firstRow="1" w:lastRow="0" w:firstColumn="1" w:lastColumn="0" w:noHBand="0" w:noVBand="1"/>
          </w:tblPr>
          <w:tblGrid>
            <w:gridCol w:w="9360"/>
          </w:tblGrid>
          <w:tr w:rsidR="001D2936" w14:paraId="28319061" w14:textId="77777777">
            <w:trPr>
              <w:trHeight w:val="2880"/>
              <w:jc w:val="center"/>
            </w:trPr>
            <w:sdt>
              <w:sdtPr>
                <w:rPr>
                  <w:rFonts w:asciiTheme="majorHAnsi" w:eastAsiaTheme="majorEastAsia" w:hAnsiTheme="majorHAnsi" w:cstheme="majorBidi"/>
                  <w:caps/>
                  <w:sz w:val="20"/>
                  <w:szCs w:val="20"/>
                </w:rPr>
                <w:alias w:val="Company"/>
                <w:id w:val="15524243"/>
                <w:placeholder>
                  <w:docPart w:val="5EB6E56F99E142A6847B6F1C28224ADF"/>
                </w:placeholder>
                <w:showingPlcHdr/>
                <w:dataBinding w:prefixMappings="xmlns:ns0='http://schemas.openxmlformats.org/officeDocument/2006/extended-properties'" w:xpath="/ns0:Properties[1]/ns0:Company[1]" w:storeItemID="{6668398D-A668-4E3E-A5EB-62B293D839F1}"/>
                <w:text/>
              </w:sdtPr>
              <w:sdtEndPr>
                <w:rPr>
                  <w:sz w:val="22"/>
                  <w:szCs w:val="22"/>
                </w:rPr>
              </w:sdtEndPr>
              <w:sdtContent>
                <w:tc>
                  <w:tcPr>
                    <w:tcW w:w="5000" w:type="pct"/>
                  </w:tcPr>
                  <w:p w14:paraId="28319060" w14:textId="77777777" w:rsidR="001D2936" w:rsidRDefault="001D2936" w:rsidP="001D2936">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[Type the company name]</w:t>
                    </w:r>
                  </w:p>
                </w:tc>
              </w:sdtContent>
            </w:sdt>
          </w:tr>
          <w:tr w:rsidR="001D2936" w14:paraId="28319063" w14:textId="77777777">
            <w:trPr>
              <w:trHeight w:val="1440"/>
              <w:jc w:val="center"/>
            </w:trPr>
            <w:sdt>
              <w:sdtPr>
                <w:rPr>
                  <w:rFonts w:asciiTheme="majorHAnsi" w:eastAsiaTheme="majorEastAsia" w:hAnsiTheme="majorHAnsi" w:cstheme="majorBidi"/>
                  <w:sz w:val="80"/>
                  <w:szCs w:val="80"/>
                </w:rPr>
                <w:alias w:val="Title"/>
                <w:id w:val="15524250"/>
                <w:placeholder>
                  <w:docPart w:val="5373A25E0F1540958EB6F9C8835501D9"/>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28319062" w14:textId="77777777" w:rsidR="001D2936" w:rsidRDefault="001D2936">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IRB Staff Administration Reference Guide</w:t>
                    </w:r>
                  </w:p>
                </w:tc>
              </w:sdtContent>
            </w:sdt>
          </w:tr>
        </w:tbl>
        <w:p w14:paraId="28319064" w14:textId="77777777" w:rsidR="001D2936" w:rsidRDefault="001D2936"/>
        <w:tbl>
          <w:tblPr>
            <w:tblpPr w:leftFromText="187" w:rightFromText="187" w:horzAnchor="margin" w:tblpXSpec="center" w:tblpYSpec="bottom"/>
            <w:tblW w:w="5000" w:type="pct"/>
            <w:tblLook w:val="04A0" w:firstRow="1" w:lastRow="0" w:firstColumn="1" w:lastColumn="0" w:noHBand="0" w:noVBand="1"/>
          </w:tblPr>
          <w:tblGrid>
            <w:gridCol w:w="9360"/>
          </w:tblGrid>
          <w:tr w:rsidR="001D2936" w14:paraId="28319066" w14:textId="77777777">
            <w:tc>
              <w:tcPr>
                <w:tcW w:w="5000" w:type="pct"/>
              </w:tcPr>
              <w:p w14:paraId="28319065" w14:textId="77777777" w:rsidR="001D2936" w:rsidRDefault="001D2936">
                <w:pPr>
                  <w:pStyle w:val="NoSpacing"/>
                </w:pPr>
                <w:r>
                  <w:t>October 2016</w:t>
                </w:r>
              </w:p>
            </w:tc>
          </w:tr>
        </w:tbl>
        <w:p w14:paraId="28319067" w14:textId="77777777" w:rsidR="001D2936" w:rsidRDefault="001D2936"/>
        <w:p w14:paraId="28319068" w14:textId="77777777" w:rsidR="001D2936" w:rsidRDefault="001D2936">
          <w:pPr>
            <w:rPr>
              <w:color w:val="000000"/>
            </w:rPr>
          </w:pPr>
          <w:r>
            <w:rPr>
              <w:color w:val="000000"/>
            </w:rPr>
            <w:br w:type="page"/>
          </w:r>
        </w:p>
      </w:sdtContent>
    </w:sdt>
    <w:sdt>
      <w:sdtPr>
        <w:rPr>
          <w:rFonts w:ascii="Arial" w:eastAsia="Arial" w:hAnsi="Arial" w:cs="Arial"/>
          <w:b w:val="0"/>
          <w:bCs w:val="0"/>
          <w:color w:val="auto"/>
          <w:sz w:val="20"/>
          <w:szCs w:val="20"/>
          <w:lang w:eastAsia="en-US"/>
        </w:rPr>
        <w:id w:val="733286017"/>
        <w:docPartObj>
          <w:docPartGallery w:val="Table of Contents"/>
          <w:docPartUnique/>
        </w:docPartObj>
      </w:sdtPr>
      <w:sdtEndPr>
        <w:rPr>
          <w:rFonts w:ascii="Arial Narrow" w:hAnsi="Arial Narrow"/>
          <w:noProof/>
          <w:sz w:val="22"/>
          <w:szCs w:val="22"/>
        </w:rPr>
      </w:sdtEndPr>
      <w:sdtContent>
        <w:p w14:paraId="28319069" w14:textId="77777777" w:rsidR="001D2936" w:rsidRDefault="001D2936">
          <w:pPr>
            <w:pStyle w:val="TOCHeading"/>
          </w:pPr>
          <w:r>
            <w:t>Table of Contents</w:t>
          </w:r>
        </w:p>
        <w:p w14:paraId="2831906A" w14:textId="77777777" w:rsidR="001D2936" w:rsidRPr="001D2936" w:rsidRDefault="001D2936">
          <w:pPr>
            <w:pStyle w:val="TOC1"/>
            <w:rPr>
              <w:rFonts w:ascii="Arial Narrow" w:eastAsiaTheme="minorEastAsia" w:hAnsi="Arial Narrow" w:cstheme="minorBidi"/>
              <w:b w:val="0"/>
              <w:noProof/>
              <w:sz w:val="22"/>
              <w:szCs w:val="22"/>
            </w:rPr>
          </w:pPr>
          <w:r w:rsidRPr="001D2936">
            <w:rPr>
              <w:rFonts w:ascii="Arial Narrow" w:hAnsi="Arial Narrow"/>
              <w:sz w:val="22"/>
              <w:szCs w:val="22"/>
            </w:rPr>
            <w:fldChar w:fldCharType="begin"/>
          </w:r>
          <w:r w:rsidRPr="001D2936">
            <w:rPr>
              <w:rFonts w:ascii="Arial Narrow" w:hAnsi="Arial Narrow"/>
              <w:sz w:val="22"/>
              <w:szCs w:val="22"/>
            </w:rPr>
            <w:instrText xml:space="preserve"> TOC \o "1-3" \h \z \u </w:instrText>
          </w:r>
          <w:r w:rsidRPr="001D2936">
            <w:rPr>
              <w:rFonts w:ascii="Arial Narrow" w:hAnsi="Arial Narrow"/>
              <w:sz w:val="22"/>
              <w:szCs w:val="22"/>
            </w:rPr>
            <w:fldChar w:fldCharType="separate"/>
          </w:r>
          <w:hyperlink w:anchor="_Toc463602378" w:history="1">
            <w:r w:rsidRPr="001D2936">
              <w:rPr>
                <w:rStyle w:val="Hyperlink"/>
                <w:rFonts w:ascii="Arial Narrow" w:hAnsi="Arial Narrow"/>
                <w:noProof/>
                <w:sz w:val="22"/>
                <w:szCs w:val="22"/>
              </w:rPr>
              <w:t>IRB Process Overview</w:t>
            </w:r>
            <w:r w:rsidRPr="001D2936">
              <w:rPr>
                <w:rFonts w:ascii="Arial Narrow" w:hAnsi="Arial Narrow"/>
                <w:noProof/>
                <w:webHidden/>
                <w:sz w:val="22"/>
                <w:szCs w:val="22"/>
              </w:rPr>
              <w:tab/>
            </w:r>
            <w:r w:rsidRPr="001D2936">
              <w:rPr>
                <w:rFonts w:ascii="Arial Narrow" w:hAnsi="Arial Narrow"/>
                <w:noProof/>
                <w:webHidden/>
                <w:sz w:val="22"/>
                <w:szCs w:val="22"/>
              </w:rPr>
              <w:fldChar w:fldCharType="begin"/>
            </w:r>
            <w:r w:rsidRPr="001D2936">
              <w:rPr>
                <w:rFonts w:ascii="Arial Narrow" w:hAnsi="Arial Narrow"/>
                <w:noProof/>
                <w:webHidden/>
                <w:sz w:val="22"/>
                <w:szCs w:val="22"/>
              </w:rPr>
              <w:instrText xml:space="preserve"> PAGEREF _Toc463602378 \h </w:instrText>
            </w:r>
            <w:r w:rsidRPr="001D2936">
              <w:rPr>
                <w:rFonts w:ascii="Arial Narrow" w:hAnsi="Arial Narrow"/>
                <w:noProof/>
                <w:webHidden/>
                <w:sz w:val="22"/>
                <w:szCs w:val="22"/>
              </w:rPr>
            </w:r>
            <w:r w:rsidRPr="001D2936">
              <w:rPr>
                <w:rFonts w:ascii="Arial Narrow" w:hAnsi="Arial Narrow"/>
                <w:noProof/>
                <w:webHidden/>
                <w:sz w:val="22"/>
                <w:szCs w:val="22"/>
              </w:rPr>
              <w:fldChar w:fldCharType="separate"/>
            </w:r>
            <w:r w:rsidRPr="001D2936">
              <w:rPr>
                <w:rFonts w:ascii="Arial Narrow" w:hAnsi="Arial Narrow"/>
                <w:noProof/>
                <w:webHidden/>
                <w:sz w:val="22"/>
                <w:szCs w:val="22"/>
              </w:rPr>
              <w:t>4</w:t>
            </w:r>
            <w:r w:rsidRPr="001D2936">
              <w:rPr>
                <w:rFonts w:ascii="Arial Narrow" w:hAnsi="Arial Narrow"/>
                <w:noProof/>
                <w:webHidden/>
                <w:sz w:val="22"/>
                <w:szCs w:val="22"/>
              </w:rPr>
              <w:fldChar w:fldCharType="end"/>
            </w:r>
          </w:hyperlink>
        </w:p>
        <w:p w14:paraId="2831906B" w14:textId="77777777" w:rsidR="001D2936" w:rsidRPr="001D2936" w:rsidRDefault="00FF4310">
          <w:pPr>
            <w:pStyle w:val="TOC1"/>
            <w:rPr>
              <w:rFonts w:ascii="Arial Narrow" w:eastAsiaTheme="minorEastAsia" w:hAnsi="Arial Narrow" w:cstheme="minorBidi"/>
              <w:b w:val="0"/>
              <w:noProof/>
              <w:sz w:val="22"/>
              <w:szCs w:val="22"/>
            </w:rPr>
          </w:pPr>
          <w:hyperlink w:anchor="_Toc463602379" w:history="1">
            <w:r w:rsidR="001D2936" w:rsidRPr="001D2936">
              <w:rPr>
                <w:rStyle w:val="Hyperlink"/>
                <w:rFonts w:ascii="Arial Narrow" w:hAnsi="Arial Narrow"/>
                <w:noProof/>
                <w:sz w:val="22"/>
                <w:szCs w:val="22"/>
              </w:rPr>
              <w:t>IRB Submission Types</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_Toc463602379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4</w:t>
            </w:r>
            <w:r w:rsidR="001D2936" w:rsidRPr="001D2936">
              <w:rPr>
                <w:rFonts w:ascii="Arial Narrow" w:hAnsi="Arial Narrow"/>
                <w:noProof/>
                <w:webHidden/>
                <w:sz w:val="22"/>
                <w:szCs w:val="22"/>
              </w:rPr>
              <w:fldChar w:fldCharType="end"/>
            </w:r>
          </w:hyperlink>
        </w:p>
        <w:p w14:paraId="2831906C" w14:textId="77777777" w:rsidR="001D2936" w:rsidRPr="001D2936" w:rsidRDefault="00FF4310">
          <w:pPr>
            <w:pStyle w:val="TOC1"/>
            <w:rPr>
              <w:rFonts w:ascii="Arial Narrow" w:eastAsiaTheme="minorEastAsia" w:hAnsi="Arial Narrow" w:cstheme="minorBidi"/>
              <w:b w:val="0"/>
              <w:noProof/>
              <w:sz w:val="22"/>
              <w:szCs w:val="22"/>
            </w:rPr>
          </w:pPr>
          <w:hyperlink w:anchor="_Toc463602380" w:history="1">
            <w:r w:rsidR="001D2936" w:rsidRPr="001D2936">
              <w:rPr>
                <w:rStyle w:val="Hyperlink"/>
                <w:rFonts w:ascii="Arial Narrow" w:hAnsi="Arial Narrow"/>
                <w:noProof/>
                <w:sz w:val="22"/>
                <w:szCs w:val="22"/>
              </w:rPr>
              <w:t>Study Process Overview</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_Toc463602380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5</w:t>
            </w:r>
            <w:r w:rsidR="001D2936" w:rsidRPr="001D2936">
              <w:rPr>
                <w:rFonts w:ascii="Arial Narrow" w:hAnsi="Arial Narrow"/>
                <w:noProof/>
                <w:webHidden/>
                <w:sz w:val="22"/>
                <w:szCs w:val="22"/>
              </w:rPr>
              <w:fldChar w:fldCharType="end"/>
            </w:r>
          </w:hyperlink>
        </w:p>
        <w:p w14:paraId="2831906D" w14:textId="77777777" w:rsidR="001D2936" w:rsidRPr="001D2936" w:rsidRDefault="00FF4310">
          <w:pPr>
            <w:pStyle w:val="TOC1"/>
            <w:rPr>
              <w:rFonts w:ascii="Arial Narrow" w:eastAsiaTheme="minorEastAsia" w:hAnsi="Arial Narrow" w:cstheme="minorBidi"/>
              <w:b w:val="0"/>
              <w:noProof/>
              <w:sz w:val="22"/>
              <w:szCs w:val="22"/>
            </w:rPr>
          </w:pPr>
          <w:hyperlink w:anchor="_Toc463602381" w:history="1">
            <w:r w:rsidR="001D2936" w:rsidRPr="001D2936">
              <w:rPr>
                <w:rStyle w:val="Hyperlink"/>
                <w:rFonts w:ascii="Arial Narrow" w:hAnsi="Arial Narrow"/>
                <w:noProof/>
                <w:sz w:val="22"/>
                <w:szCs w:val="22"/>
              </w:rPr>
              <w:t>Ancillary Review Overview</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_Toc463602381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6</w:t>
            </w:r>
            <w:r w:rsidR="001D2936" w:rsidRPr="001D2936">
              <w:rPr>
                <w:rFonts w:ascii="Arial Narrow" w:hAnsi="Arial Narrow"/>
                <w:noProof/>
                <w:webHidden/>
                <w:sz w:val="22"/>
                <w:szCs w:val="22"/>
              </w:rPr>
              <w:fldChar w:fldCharType="end"/>
            </w:r>
          </w:hyperlink>
        </w:p>
        <w:p w14:paraId="2831906E" w14:textId="77777777" w:rsidR="001D2936" w:rsidRPr="001D2936" w:rsidRDefault="00FF4310">
          <w:pPr>
            <w:pStyle w:val="TOC2"/>
            <w:rPr>
              <w:rFonts w:ascii="Arial Narrow" w:eastAsiaTheme="minorEastAsia" w:hAnsi="Arial Narrow" w:cstheme="minorBidi"/>
              <w:noProof/>
              <w:sz w:val="22"/>
              <w:szCs w:val="22"/>
            </w:rPr>
          </w:pPr>
          <w:hyperlink w:anchor="_Toc463602382" w:history="1">
            <w:r w:rsidR="001D2936" w:rsidRPr="001D2936">
              <w:rPr>
                <w:rStyle w:val="Hyperlink"/>
                <w:rFonts w:ascii="Arial Narrow" w:hAnsi="Arial Narrow"/>
                <w:noProof/>
                <w:sz w:val="22"/>
                <w:szCs w:val="22"/>
              </w:rPr>
              <w:t>Initiating Ancillary Reviews</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_Toc463602382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6</w:t>
            </w:r>
            <w:r w:rsidR="001D2936" w:rsidRPr="001D2936">
              <w:rPr>
                <w:rFonts w:ascii="Arial Narrow" w:hAnsi="Arial Narrow"/>
                <w:noProof/>
                <w:webHidden/>
                <w:sz w:val="22"/>
                <w:szCs w:val="22"/>
              </w:rPr>
              <w:fldChar w:fldCharType="end"/>
            </w:r>
          </w:hyperlink>
        </w:p>
        <w:p w14:paraId="2831906F" w14:textId="77777777" w:rsidR="001D2936" w:rsidRPr="001D2936" w:rsidRDefault="00FF4310">
          <w:pPr>
            <w:pStyle w:val="TOC2"/>
            <w:rPr>
              <w:rFonts w:ascii="Arial Narrow" w:eastAsiaTheme="minorEastAsia" w:hAnsi="Arial Narrow" w:cstheme="minorBidi"/>
              <w:noProof/>
              <w:sz w:val="22"/>
              <w:szCs w:val="22"/>
            </w:rPr>
          </w:pPr>
          <w:hyperlink w:anchor="_Toc463602383" w:history="1">
            <w:r w:rsidR="001D2936" w:rsidRPr="001D2936">
              <w:rPr>
                <w:rStyle w:val="Hyperlink"/>
                <w:rFonts w:ascii="Arial Narrow" w:hAnsi="Arial Narrow"/>
                <w:noProof/>
                <w:sz w:val="22"/>
                <w:szCs w:val="22"/>
              </w:rPr>
              <w:t>Notifications and Ancillary Review Feedback</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_Toc463602383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7</w:t>
            </w:r>
            <w:r w:rsidR="001D2936" w:rsidRPr="001D2936">
              <w:rPr>
                <w:rFonts w:ascii="Arial Narrow" w:hAnsi="Arial Narrow"/>
                <w:noProof/>
                <w:webHidden/>
                <w:sz w:val="22"/>
                <w:szCs w:val="22"/>
              </w:rPr>
              <w:fldChar w:fldCharType="end"/>
            </w:r>
          </w:hyperlink>
        </w:p>
        <w:p w14:paraId="28319070" w14:textId="77777777" w:rsidR="001D2936" w:rsidRPr="001D2936" w:rsidRDefault="00FF4310">
          <w:pPr>
            <w:pStyle w:val="TOC2"/>
            <w:rPr>
              <w:rFonts w:ascii="Arial Narrow" w:eastAsiaTheme="minorEastAsia" w:hAnsi="Arial Narrow" w:cstheme="minorBidi"/>
              <w:noProof/>
              <w:sz w:val="22"/>
              <w:szCs w:val="22"/>
            </w:rPr>
          </w:pPr>
          <w:hyperlink w:anchor="_Toc463602384" w:history="1">
            <w:r w:rsidR="001D2936" w:rsidRPr="001D2936">
              <w:rPr>
                <w:rStyle w:val="Hyperlink"/>
                <w:rFonts w:ascii="Arial Narrow" w:hAnsi="Arial Narrow"/>
                <w:noProof/>
                <w:sz w:val="22"/>
                <w:szCs w:val="22"/>
              </w:rPr>
              <w:t>Decisions Regarding Ancillary Review Feedback</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_Toc463602384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7</w:t>
            </w:r>
            <w:r w:rsidR="001D2936" w:rsidRPr="001D2936">
              <w:rPr>
                <w:rFonts w:ascii="Arial Narrow" w:hAnsi="Arial Narrow"/>
                <w:noProof/>
                <w:webHidden/>
                <w:sz w:val="22"/>
                <w:szCs w:val="22"/>
              </w:rPr>
              <w:fldChar w:fldCharType="end"/>
            </w:r>
          </w:hyperlink>
        </w:p>
        <w:p w14:paraId="28319071" w14:textId="77777777" w:rsidR="001D2936" w:rsidRPr="001D2936" w:rsidRDefault="00FF4310">
          <w:pPr>
            <w:pStyle w:val="TOC1"/>
            <w:rPr>
              <w:rFonts w:ascii="Arial Narrow" w:eastAsiaTheme="minorEastAsia" w:hAnsi="Arial Narrow" w:cstheme="minorBidi"/>
              <w:b w:val="0"/>
              <w:noProof/>
              <w:sz w:val="22"/>
              <w:szCs w:val="22"/>
            </w:rPr>
          </w:pPr>
          <w:hyperlink w:anchor="_Toc463602385" w:history="1">
            <w:r w:rsidR="001D2936" w:rsidRPr="001D2936">
              <w:rPr>
                <w:rStyle w:val="Hyperlink"/>
                <w:rFonts w:ascii="Arial Narrow" w:hAnsi="Arial Narrow"/>
                <w:noProof/>
                <w:sz w:val="22"/>
                <w:szCs w:val="22"/>
              </w:rPr>
              <w:t>External IRB Process Overview</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_Toc463602385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8</w:t>
            </w:r>
            <w:r w:rsidR="001D2936" w:rsidRPr="001D2936">
              <w:rPr>
                <w:rFonts w:ascii="Arial Narrow" w:hAnsi="Arial Narrow"/>
                <w:noProof/>
                <w:webHidden/>
                <w:sz w:val="22"/>
                <w:szCs w:val="22"/>
              </w:rPr>
              <w:fldChar w:fldCharType="end"/>
            </w:r>
          </w:hyperlink>
        </w:p>
        <w:p w14:paraId="28319072" w14:textId="77777777" w:rsidR="001D2936" w:rsidRPr="001D2936" w:rsidRDefault="00FF4310">
          <w:pPr>
            <w:pStyle w:val="TOC1"/>
            <w:rPr>
              <w:rFonts w:ascii="Arial Narrow" w:eastAsiaTheme="minorEastAsia" w:hAnsi="Arial Narrow" w:cstheme="minorBidi"/>
              <w:b w:val="0"/>
              <w:noProof/>
              <w:sz w:val="22"/>
              <w:szCs w:val="22"/>
            </w:rPr>
          </w:pPr>
          <w:hyperlink w:anchor="_Toc463602386" w:history="1">
            <w:r w:rsidR="001D2936" w:rsidRPr="001D2936">
              <w:rPr>
                <w:rStyle w:val="Hyperlink"/>
                <w:rFonts w:ascii="Arial Narrow" w:hAnsi="Arial Narrow"/>
                <w:noProof/>
                <w:sz w:val="22"/>
                <w:szCs w:val="22"/>
              </w:rPr>
              <w:t>Modification / CR Process Overview</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_Toc463602386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9</w:t>
            </w:r>
            <w:r w:rsidR="001D2936" w:rsidRPr="001D2936">
              <w:rPr>
                <w:rFonts w:ascii="Arial Narrow" w:hAnsi="Arial Narrow"/>
                <w:noProof/>
                <w:webHidden/>
                <w:sz w:val="22"/>
                <w:szCs w:val="22"/>
              </w:rPr>
              <w:fldChar w:fldCharType="end"/>
            </w:r>
          </w:hyperlink>
        </w:p>
        <w:p w14:paraId="28319073" w14:textId="77777777" w:rsidR="001D2936" w:rsidRPr="001D2936" w:rsidRDefault="00FF4310">
          <w:pPr>
            <w:pStyle w:val="TOC2"/>
            <w:rPr>
              <w:rFonts w:ascii="Arial Narrow" w:eastAsiaTheme="minorEastAsia" w:hAnsi="Arial Narrow" w:cstheme="minorBidi"/>
              <w:noProof/>
              <w:sz w:val="22"/>
              <w:szCs w:val="22"/>
            </w:rPr>
          </w:pPr>
          <w:hyperlink w:anchor="_Toc463602387" w:history="1">
            <w:r w:rsidR="001D2936" w:rsidRPr="001D2936">
              <w:rPr>
                <w:rStyle w:val="Hyperlink"/>
                <w:rFonts w:ascii="Arial Narrow" w:hAnsi="Arial Narrow"/>
                <w:noProof/>
                <w:sz w:val="22"/>
                <w:szCs w:val="22"/>
              </w:rPr>
              <w:t>Modifications</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_Toc463602387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9</w:t>
            </w:r>
            <w:r w:rsidR="001D2936" w:rsidRPr="001D2936">
              <w:rPr>
                <w:rFonts w:ascii="Arial Narrow" w:hAnsi="Arial Narrow"/>
                <w:noProof/>
                <w:webHidden/>
                <w:sz w:val="22"/>
                <w:szCs w:val="22"/>
              </w:rPr>
              <w:fldChar w:fldCharType="end"/>
            </w:r>
          </w:hyperlink>
        </w:p>
        <w:p w14:paraId="28319074" w14:textId="77777777" w:rsidR="001D2936" w:rsidRPr="001D2936" w:rsidRDefault="00FF4310">
          <w:pPr>
            <w:pStyle w:val="TOC2"/>
            <w:rPr>
              <w:rFonts w:ascii="Arial Narrow" w:eastAsiaTheme="minorEastAsia" w:hAnsi="Arial Narrow" w:cstheme="minorBidi"/>
              <w:noProof/>
              <w:sz w:val="22"/>
              <w:szCs w:val="22"/>
            </w:rPr>
          </w:pPr>
          <w:hyperlink w:anchor="_Toc463602388" w:history="1">
            <w:r w:rsidR="001D2936" w:rsidRPr="001D2936">
              <w:rPr>
                <w:rStyle w:val="Hyperlink"/>
                <w:rFonts w:ascii="Arial Narrow" w:hAnsi="Arial Narrow"/>
                <w:noProof/>
                <w:sz w:val="22"/>
                <w:szCs w:val="22"/>
              </w:rPr>
              <w:t>Study Closure Through Continuing Review</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_Toc463602388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10</w:t>
            </w:r>
            <w:r w:rsidR="001D2936" w:rsidRPr="001D2936">
              <w:rPr>
                <w:rFonts w:ascii="Arial Narrow" w:hAnsi="Arial Narrow"/>
                <w:noProof/>
                <w:webHidden/>
                <w:sz w:val="22"/>
                <w:szCs w:val="22"/>
              </w:rPr>
              <w:fldChar w:fldCharType="end"/>
            </w:r>
          </w:hyperlink>
        </w:p>
        <w:p w14:paraId="28319075" w14:textId="77777777" w:rsidR="001D2936" w:rsidRPr="001D2936" w:rsidRDefault="00FF4310">
          <w:pPr>
            <w:pStyle w:val="TOC2"/>
            <w:rPr>
              <w:rFonts w:ascii="Arial Narrow" w:eastAsiaTheme="minorEastAsia" w:hAnsi="Arial Narrow" w:cstheme="minorBidi"/>
              <w:noProof/>
              <w:sz w:val="22"/>
              <w:szCs w:val="22"/>
            </w:rPr>
          </w:pPr>
          <w:hyperlink w:anchor="_Toc463602389" w:history="1">
            <w:r w:rsidR="001D2936" w:rsidRPr="001D2936">
              <w:rPr>
                <w:rStyle w:val="Hyperlink"/>
                <w:rFonts w:ascii="Arial Narrow" w:hAnsi="Arial Narrow"/>
                <w:noProof/>
                <w:sz w:val="22"/>
                <w:szCs w:val="22"/>
              </w:rPr>
              <w:t>Combined and Separate Modifications and Continuing Reviews</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_Toc463602389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10</w:t>
            </w:r>
            <w:r w:rsidR="001D2936" w:rsidRPr="001D2936">
              <w:rPr>
                <w:rFonts w:ascii="Arial Narrow" w:hAnsi="Arial Narrow"/>
                <w:noProof/>
                <w:webHidden/>
                <w:sz w:val="22"/>
                <w:szCs w:val="22"/>
              </w:rPr>
              <w:fldChar w:fldCharType="end"/>
            </w:r>
          </w:hyperlink>
        </w:p>
        <w:p w14:paraId="28319076" w14:textId="77777777" w:rsidR="001D2936" w:rsidRPr="001D2936" w:rsidRDefault="00FF4310">
          <w:pPr>
            <w:pStyle w:val="TOC2"/>
            <w:rPr>
              <w:rFonts w:ascii="Arial Narrow" w:eastAsiaTheme="minorEastAsia" w:hAnsi="Arial Narrow" w:cstheme="minorBidi"/>
              <w:noProof/>
              <w:sz w:val="22"/>
              <w:szCs w:val="22"/>
            </w:rPr>
          </w:pPr>
          <w:hyperlink w:anchor="_Toc463602390" w:history="1">
            <w:r w:rsidR="001D2936" w:rsidRPr="001D2936">
              <w:rPr>
                <w:rStyle w:val="Hyperlink"/>
                <w:rFonts w:ascii="Arial Narrow" w:hAnsi="Arial Narrow"/>
                <w:noProof/>
                <w:sz w:val="22"/>
                <w:szCs w:val="22"/>
              </w:rPr>
              <w:t>Pre-Review for Modifications and Continuing Reviews</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_Toc463602390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10</w:t>
            </w:r>
            <w:r w:rsidR="001D2936" w:rsidRPr="001D2936">
              <w:rPr>
                <w:rFonts w:ascii="Arial Narrow" w:hAnsi="Arial Narrow"/>
                <w:noProof/>
                <w:webHidden/>
                <w:sz w:val="22"/>
                <w:szCs w:val="22"/>
              </w:rPr>
              <w:fldChar w:fldCharType="end"/>
            </w:r>
          </w:hyperlink>
        </w:p>
        <w:p w14:paraId="28319077" w14:textId="77777777" w:rsidR="001D2936" w:rsidRPr="001D2936" w:rsidRDefault="00FF4310">
          <w:pPr>
            <w:pStyle w:val="TOC1"/>
            <w:rPr>
              <w:rFonts w:ascii="Arial Narrow" w:eastAsiaTheme="minorEastAsia" w:hAnsi="Arial Narrow" w:cstheme="minorBidi"/>
              <w:b w:val="0"/>
              <w:noProof/>
              <w:sz w:val="22"/>
              <w:szCs w:val="22"/>
            </w:rPr>
          </w:pPr>
          <w:hyperlink w:anchor="_Toc463602391" w:history="1">
            <w:r w:rsidR="001D2936" w:rsidRPr="001D2936">
              <w:rPr>
                <w:rStyle w:val="Hyperlink"/>
                <w:rFonts w:ascii="Arial Narrow" w:hAnsi="Arial Narrow"/>
                <w:noProof/>
                <w:sz w:val="22"/>
                <w:szCs w:val="22"/>
              </w:rPr>
              <w:t>RNI Process Overview</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_Toc463602391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11</w:t>
            </w:r>
            <w:r w:rsidR="001D2936" w:rsidRPr="001D2936">
              <w:rPr>
                <w:rFonts w:ascii="Arial Narrow" w:hAnsi="Arial Narrow"/>
                <w:noProof/>
                <w:webHidden/>
                <w:sz w:val="22"/>
                <w:szCs w:val="22"/>
              </w:rPr>
              <w:fldChar w:fldCharType="end"/>
            </w:r>
          </w:hyperlink>
        </w:p>
        <w:p w14:paraId="28319078" w14:textId="77777777" w:rsidR="001D2936" w:rsidRPr="001D2936" w:rsidRDefault="00FF4310">
          <w:pPr>
            <w:pStyle w:val="TOC2"/>
            <w:rPr>
              <w:rFonts w:ascii="Arial Narrow" w:eastAsiaTheme="minorEastAsia" w:hAnsi="Arial Narrow" w:cstheme="minorBidi"/>
              <w:noProof/>
              <w:sz w:val="22"/>
              <w:szCs w:val="22"/>
            </w:rPr>
          </w:pPr>
          <w:hyperlink w:anchor="_Toc463602392" w:history="1">
            <w:r w:rsidR="001D2936" w:rsidRPr="001D2936">
              <w:rPr>
                <w:rStyle w:val="Hyperlink"/>
                <w:rFonts w:ascii="Arial Narrow" w:hAnsi="Arial Narrow"/>
                <w:noProof/>
                <w:sz w:val="22"/>
                <w:szCs w:val="22"/>
              </w:rPr>
              <w:t>RNI Review Workflow</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_Toc463602392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12</w:t>
            </w:r>
            <w:r w:rsidR="001D2936" w:rsidRPr="001D2936">
              <w:rPr>
                <w:rFonts w:ascii="Arial Narrow" w:hAnsi="Arial Narrow"/>
                <w:noProof/>
                <w:webHidden/>
                <w:sz w:val="22"/>
                <w:szCs w:val="22"/>
              </w:rPr>
              <w:fldChar w:fldCharType="end"/>
            </w:r>
          </w:hyperlink>
        </w:p>
        <w:p w14:paraId="28319079" w14:textId="77777777" w:rsidR="001D2936" w:rsidRPr="001D2936" w:rsidRDefault="00FF4310">
          <w:pPr>
            <w:pStyle w:val="TOC2"/>
            <w:rPr>
              <w:rFonts w:ascii="Arial Narrow" w:eastAsiaTheme="minorEastAsia" w:hAnsi="Arial Narrow" w:cstheme="minorBidi"/>
              <w:noProof/>
              <w:sz w:val="22"/>
              <w:szCs w:val="22"/>
            </w:rPr>
          </w:pPr>
          <w:hyperlink w:anchor="_Toc463602393" w:history="1">
            <w:r w:rsidR="001D2936" w:rsidRPr="001D2936">
              <w:rPr>
                <w:rStyle w:val="Hyperlink"/>
                <w:rFonts w:ascii="Arial Narrow" w:hAnsi="Arial Narrow"/>
                <w:noProof/>
                <w:sz w:val="22"/>
                <w:szCs w:val="22"/>
              </w:rPr>
              <w:t>Action Required Workflow</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_Toc463602393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13</w:t>
            </w:r>
            <w:r w:rsidR="001D2936" w:rsidRPr="001D2936">
              <w:rPr>
                <w:rFonts w:ascii="Arial Narrow" w:hAnsi="Arial Narrow"/>
                <w:noProof/>
                <w:webHidden/>
                <w:sz w:val="22"/>
                <w:szCs w:val="22"/>
              </w:rPr>
              <w:fldChar w:fldCharType="end"/>
            </w:r>
          </w:hyperlink>
        </w:p>
        <w:p w14:paraId="2831907A" w14:textId="77777777" w:rsidR="001D2936" w:rsidRPr="001D2936" w:rsidRDefault="00FF4310">
          <w:pPr>
            <w:pStyle w:val="TOC2"/>
            <w:rPr>
              <w:rFonts w:ascii="Arial Narrow" w:eastAsiaTheme="minorEastAsia" w:hAnsi="Arial Narrow" w:cstheme="minorBidi"/>
              <w:noProof/>
              <w:sz w:val="22"/>
              <w:szCs w:val="22"/>
            </w:rPr>
          </w:pPr>
          <w:hyperlink w:anchor="_Toc463602394" w:history="1">
            <w:r w:rsidR="001D2936" w:rsidRPr="001D2936">
              <w:rPr>
                <w:rStyle w:val="Hyperlink"/>
                <w:rFonts w:ascii="Arial Narrow" w:hAnsi="Arial Narrow"/>
                <w:noProof/>
                <w:sz w:val="22"/>
                <w:szCs w:val="22"/>
              </w:rPr>
              <w:t>Related Studies and Modifications</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_Toc463602394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13</w:t>
            </w:r>
            <w:r w:rsidR="001D2936" w:rsidRPr="001D2936">
              <w:rPr>
                <w:rFonts w:ascii="Arial Narrow" w:hAnsi="Arial Narrow"/>
                <w:noProof/>
                <w:webHidden/>
                <w:sz w:val="22"/>
                <w:szCs w:val="22"/>
              </w:rPr>
              <w:fldChar w:fldCharType="end"/>
            </w:r>
          </w:hyperlink>
        </w:p>
        <w:p w14:paraId="2831907B" w14:textId="77777777" w:rsidR="001D2936" w:rsidRPr="001D2936" w:rsidRDefault="00FF4310">
          <w:pPr>
            <w:pStyle w:val="TOC1"/>
            <w:rPr>
              <w:rFonts w:ascii="Arial Narrow" w:eastAsiaTheme="minorEastAsia" w:hAnsi="Arial Narrow" w:cstheme="minorBidi"/>
              <w:b w:val="0"/>
              <w:noProof/>
              <w:sz w:val="22"/>
              <w:szCs w:val="22"/>
            </w:rPr>
          </w:pPr>
          <w:hyperlink w:anchor="_Toc463602395" w:history="1">
            <w:r w:rsidR="001D2936" w:rsidRPr="001D2936">
              <w:rPr>
                <w:rStyle w:val="Hyperlink"/>
                <w:rFonts w:ascii="Arial Narrow" w:hAnsi="Arial Narrow"/>
                <w:noProof/>
                <w:sz w:val="22"/>
                <w:szCs w:val="22"/>
              </w:rPr>
              <w:t>Document Change Process Overview</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_Toc463602395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14</w:t>
            </w:r>
            <w:r w:rsidR="001D2936" w:rsidRPr="001D2936">
              <w:rPr>
                <w:rFonts w:ascii="Arial Narrow" w:hAnsi="Arial Narrow"/>
                <w:noProof/>
                <w:webHidden/>
                <w:sz w:val="22"/>
                <w:szCs w:val="22"/>
              </w:rPr>
              <w:fldChar w:fldCharType="end"/>
            </w:r>
          </w:hyperlink>
        </w:p>
        <w:p w14:paraId="2831907C" w14:textId="77777777" w:rsidR="001D2936" w:rsidRPr="001D2936" w:rsidRDefault="00FF4310">
          <w:pPr>
            <w:pStyle w:val="TOC1"/>
            <w:rPr>
              <w:rFonts w:ascii="Arial Narrow" w:eastAsiaTheme="minorEastAsia" w:hAnsi="Arial Narrow" w:cstheme="minorBidi"/>
              <w:b w:val="0"/>
              <w:noProof/>
              <w:sz w:val="22"/>
              <w:szCs w:val="22"/>
            </w:rPr>
          </w:pPr>
          <w:hyperlink w:anchor="_Toc463602396" w:history="1">
            <w:r w:rsidR="001D2936" w:rsidRPr="001D2936">
              <w:rPr>
                <w:rStyle w:val="Hyperlink"/>
                <w:rFonts w:ascii="Arial Narrow" w:hAnsi="Arial Narrow"/>
                <w:noProof/>
                <w:sz w:val="22"/>
                <w:szCs w:val="22"/>
              </w:rPr>
              <w:t>Access to Studies by Role</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_Toc463602396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15</w:t>
            </w:r>
            <w:r w:rsidR="001D2936" w:rsidRPr="001D2936">
              <w:rPr>
                <w:rFonts w:ascii="Arial Narrow" w:hAnsi="Arial Narrow"/>
                <w:noProof/>
                <w:webHidden/>
                <w:sz w:val="22"/>
                <w:szCs w:val="22"/>
              </w:rPr>
              <w:fldChar w:fldCharType="end"/>
            </w:r>
          </w:hyperlink>
        </w:p>
        <w:p w14:paraId="2831907D" w14:textId="77777777" w:rsidR="001D2936" w:rsidRPr="001D2936" w:rsidRDefault="00FF4310">
          <w:pPr>
            <w:pStyle w:val="TOC1"/>
            <w:rPr>
              <w:rFonts w:ascii="Arial Narrow" w:eastAsiaTheme="minorEastAsia" w:hAnsi="Arial Narrow" w:cstheme="minorBidi"/>
              <w:b w:val="0"/>
              <w:noProof/>
              <w:sz w:val="22"/>
              <w:szCs w:val="22"/>
            </w:rPr>
          </w:pPr>
          <w:hyperlink w:anchor="_Toc463602397" w:history="1">
            <w:r w:rsidR="001D2936" w:rsidRPr="001D2936">
              <w:rPr>
                <w:rStyle w:val="Hyperlink"/>
                <w:rFonts w:ascii="Arial Narrow" w:hAnsi="Arial Narrow"/>
                <w:noProof/>
                <w:sz w:val="22"/>
                <w:szCs w:val="22"/>
              </w:rPr>
              <w:t>Performing Basic Administration Tasks</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_Toc463602397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15</w:t>
            </w:r>
            <w:r w:rsidR="001D2936" w:rsidRPr="001D2936">
              <w:rPr>
                <w:rFonts w:ascii="Arial Narrow" w:hAnsi="Arial Narrow"/>
                <w:noProof/>
                <w:webHidden/>
                <w:sz w:val="22"/>
                <w:szCs w:val="22"/>
              </w:rPr>
              <w:fldChar w:fldCharType="end"/>
            </w:r>
          </w:hyperlink>
        </w:p>
        <w:p w14:paraId="2831907E" w14:textId="77777777" w:rsidR="001D2936" w:rsidRPr="001D2936" w:rsidRDefault="00FF4310">
          <w:pPr>
            <w:pStyle w:val="TOC1"/>
            <w:rPr>
              <w:rFonts w:ascii="Arial Narrow" w:eastAsiaTheme="minorEastAsia" w:hAnsi="Arial Narrow" w:cstheme="minorBidi"/>
              <w:b w:val="0"/>
              <w:noProof/>
              <w:sz w:val="22"/>
              <w:szCs w:val="22"/>
            </w:rPr>
          </w:pPr>
          <w:hyperlink w:anchor="_Toc463602398" w:history="1">
            <w:r w:rsidR="001D2936" w:rsidRPr="001D2936">
              <w:rPr>
                <w:rStyle w:val="Hyperlink"/>
                <w:rFonts w:ascii="Arial Narrow" w:hAnsi="Arial Narrow"/>
                <w:noProof/>
                <w:sz w:val="22"/>
                <w:szCs w:val="22"/>
              </w:rPr>
              <w:t>Locating Your To-Do List</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_Toc463602398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16</w:t>
            </w:r>
            <w:r w:rsidR="001D2936" w:rsidRPr="001D2936">
              <w:rPr>
                <w:rFonts w:ascii="Arial Narrow" w:hAnsi="Arial Narrow"/>
                <w:noProof/>
                <w:webHidden/>
                <w:sz w:val="22"/>
                <w:szCs w:val="22"/>
              </w:rPr>
              <w:fldChar w:fldCharType="end"/>
            </w:r>
          </w:hyperlink>
        </w:p>
        <w:p w14:paraId="2831907F" w14:textId="77777777" w:rsidR="001D2936" w:rsidRPr="001D2936" w:rsidRDefault="00FF4310">
          <w:pPr>
            <w:pStyle w:val="TOC1"/>
            <w:rPr>
              <w:rFonts w:ascii="Arial Narrow" w:eastAsiaTheme="minorEastAsia" w:hAnsi="Arial Narrow" w:cstheme="minorBidi"/>
              <w:b w:val="0"/>
              <w:noProof/>
              <w:sz w:val="22"/>
              <w:szCs w:val="22"/>
            </w:rPr>
          </w:pPr>
          <w:hyperlink w:anchor="_Toc463602399" w:history="1">
            <w:r w:rsidR="001D2936" w:rsidRPr="001D2936">
              <w:rPr>
                <w:rStyle w:val="Hyperlink"/>
                <w:rFonts w:ascii="Arial Narrow" w:hAnsi="Arial Narrow"/>
                <w:noProof/>
                <w:sz w:val="22"/>
                <w:szCs w:val="22"/>
              </w:rPr>
              <w:t>Navigation Elements Within a Study</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_Toc463602399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17</w:t>
            </w:r>
            <w:r w:rsidR="001D2936" w:rsidRPr="001D2936">
              <w:rPr>
                <w:rFonts w:ascii="Arial Narrow" w:hAnsi="Arial Narrow"/>
                <w:noProof/>
                <w:webHidden/>
                <w:sz w:val="22"/>
                <w:szCs w:val="22"/>
              </w:rPr>
              <w:fldChar w:fldCharType="end"/>
            </w:r>
          </w:hyperlink>
        </w:p>
        <w:p w14:paraId="28319080" w14:textId="77777777" w:rsidR="001D2936" w:rsidRPr="001D2936" w:rsidRDefault="00FF4310">
          <w:pPr>
            <w:pStyle w:val="TOC1"/>
            <w:rPr>
              <w:rFonts w:ascii="Arial Narrow" w:eastAsiaTheme="minorEastAsia" w:hAnsi="Arial Narrow" w:cstheme="minorBidi"/>
              <w:b w:val="0"/>
              <w:noProof/>
              <w:sz w:val="22"/>
              <w:szCs w:val="22"/>
            </w:rPr>
          </w:pPr>
          <w:hyperlink w:anchor="_Toc463602400" w:history="1">
            <w:r w:rsidR="001D2936" w:rsidRPr="001D2936">
              <w:rPr>
                <w:rStyle w:val="Hyperlink"/>
                <w:rFonts w:ascii="Arial Narrow" w:hAnsi="Arial Narrow"/>
                <w:noProof/>
                <w:sz w:val="22"/>
                <w:szCs w:val="22"/>
              </w:rPr>
              <w:t>Accessing a Study</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_Toc463602400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18</w:t>
            </w:r>
            <w:r w:rsidR="001D2936" w:rsidRPr="001D2936">
              <w:rPr>
                <w:rFonts w:ascii="Arial Narrow" w:hAnsi="Arial Narrow"/>
                <w:noProof/>
                <w:webHidden/>
                <w:sz w:val="22"/>
                <w:szCs w:val="22"/>
              </w:rPr>
              <w:fldChar w:fldCharType="end"/>
            </w:r>
          </w:hyperlink>
        </w:p>
        <w:p w14:paraId="28319081" w14:textId="77777777" w:rsidR="001D2936" w:rsidRPr="001D2936" w:rsidRDefault="00FF4310">
          <w:pPr>
            <w:pStyle w:val="TOC1"/>
            <w:rPr>
              <w:rFonts w:ascii="Arial Narrow" w:eastAsiaTheme="minorEastAsia" w:hAnsi="Arial Narrow" w:cstheme="minorBidi"/>
              <w:b w:val="0"/>
              <w:noProof/>
              <w:sz w:val="22"/>
              <w:szCs w:val="22"/>
            </w:rPr>
          </w:pPr>
          <w:hyperlink w:anchor="_Toc463602401" w:history="1">
            <w:r w:rsidR="001D2936" w:rsidRPr="001D2936">
              <w:rPr>
                <w:rStyle w:val="Hyperlink"/>
                <w:rFonts w:ascii="Arial Narrow" w:hAnsi="Arial Narrow"/>
                <w:noProof/>
                <w:sz w:val="22"/>
                <w:szCs w:val="22"/>
              </w:rPr>
              <w:t>Assigning Ownership of a Study</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_Toc463602401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19</w:t>
            </w:r>
            <w:r w:rsidR="001D2936" w:rsidRPr="001D2936">
              <w:rPr>
                <w:rFonts w:ascii="Arial Narrow" w:hAnsi="Arial Narrow"/>
                <w:noProof/>
                <w:webHidden/>
                <w:sz w:val="22"/>
                <w:szCs w:val="22"/>
              </w:rPr>
              <w:fldChar w:fldCharType="end"/>
            </w:r>
          </w:hyperlink>
        </w:p>
        <w:p w14:paraId="28319082" w14:textId="77777777" w:rsidR="001D2936" w:rsidRPr="001D2936" w:rsidRDefault="00FF4310">
          <w:pPr>
            <w:pStyle w:val="TOC1"/>
            <w:rPr>
              <w:rFonts w:ascii="Arial Narrow" w:eastAsiaTheme="minorEastAsia" w:hAnsi="Arial Narrow" w:cstheme="minorBidi"/>
              <w:b w:val="0"/>
              <w:noProof/>
              <w:sz w:val="22"/>
              <w:szCs w:val="22"/>
            </w:rPr>
          </w:pPr>
          <w:hyperlink w:anchor="_Toc463602402" w:history="1">
            <w:r w:rsidR="001D2936" w:rsidRPr="001D2936">
              <w:rPr>
                <w:rStyle w:val="Hyperlink"/>
                <w:rFonts w:ascii="Arial Narrow" w:hAnsi="Arial Narrow"/>
                <w:noProof/>
                <w:sz w:val="22"/>
                <w:szCs w:val="22"/>
              </w:rPr>
              <w:t>Viewing the Study Details</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_Toc463602402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19</w:t>
            </w:r>
            <w:r w:rsidR="001D2936" w:rsidRPr="001D2936">
              <w:rPr>
                <w:rFonts w:ascii="Arial Narrow" w:hAnsi="Arial Narrow"/>
                <w:noProof/>
                <w:webHidden/>
                <w:sz w:val="22"/>
                <w:szCs w:val="22"/>
              </w:rPr>
              <w:fldChar w:fldCharType="end"/>
            </w:r>
          </w:hyperlink>
        </w:p>
        <w:p w14:paraId="28319083" w14:textId="77777777" w:rsidR="001D2936" w:rsidRPr="001D2936" w:rsidRDefault="00FF4310">
          <w:pPr>
            <w:pStyle w:val="TOC1"/>
            <w:rPr>
              <w:rFonts w:ascii="Arial Narrow" w:eastAsiaTheme="minorEastAsia" w:hAnsi="Arial Narrow" w:cstheme="minorBidi"/>
              <w:b w:val="0"/>
              <w:noProof/>
              <w:sz w:val="22"/>
              <w:szCs w:val="22"/>
            </w:rPr>
          </w:pPr>
          <w:hyperlink w:anchor="_Toc463602403" w:history="1">
            <w:r w:rsidR="001D2936" w:rsidRPr="001D2936">
              <w:rPr>
                <w:rStyle w:val="Hyperlink"/>
                <w:rFonts w:ascii="Arial Narrow" w:hAnsi="Arial Narrow"/>
                <w:noProof/>
                <w:sz w:val="22"/>
                <w:szCs w:val="22"/>
              </w:rPr>
              <w:t>Understanding My Inbox</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_Toc463602403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20</w:t>
            </w:r>
            <w:r w:rsidR="001D2936" w:rsidRPr="001D2936">
              <w:rPr>
                <w:rFonts w:ascii="Arial Narrow" w:hAnsi="Arial Narrow"/>
                <w:noProof/>
                <w:webHidden/>
                <w:sz w:val="22"/>
                <w:szCs w:val="22"/>
              </w:rPr>
              <w:fldChar w:fldCharType="end"/>
            </w:r>
          </w:hyperlink>
        </w:p>
        <w:p w14:paraId="28319084" w14:textId="77777777" w:rsidR="001D2936" w:rsidRPr="001D2936" w:rsidRDefault="00FF4310">
          <w:pPr>
            <w:pStyle w:val="TOC1"/>
            <w:rPr>
              <w:rFonts w:ascii="Arial Narrow" w:eastAsiaTheme="minorEastAsia" w:hAnsi="Arial Narrow" w:cstheme="minorBidi"/>
              <w:b w:val="0"/>
              <w:noProof/>
              <w:sz w:val="22"/>
              <w:szCs w:val="22"/>
            </w:rPr>
          </w:pPr>
          <w:hyperlink w:anchor="_Toc463602404" w:history="1">
            <w:r w:rsidR="001D2936" w:rsidRPr="001D2936">
              <w:rPr>
                <w:rStyle w:val="Hyperlink"/>
                <w:rFonts w:ascii="Arial Narrow" w:hAnsi="Arial Narrow"/>
                <w:noProof/>
                <w:sz w:val="22"/>
                <w:szCs w:val="22"/>
              </w:rPr>
              <w:t>Checklist of Committee Meeting Tasks</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_Toc463602404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22</w:t>
            </w:r>
            <w:r w:rsidR="001D2936" w:rsidRPr="001D2936">
              <w:rPr>
                <w:rFonts w:ascii="Arial Narrow" w:hAnsi="Arial Narrow"/>
                <w:noProof/>
                <w:webHidden/>
                <w:sz w:val="22"/>
                <w:szCs w:val="22"/>
              </w:rPr>
              <w:fldChar w:fldCharType="end"/>
            </w:r>
          </w:hyperlink>
        </w:p>
        <w:p w14:paraId="28319085" w14:textId="77777777" w:rsidR="001D2936" w:rsidRPr="001D2936" w:rsidRDefault="00FF4310">
          <w:pPr>
            <w:pStyle w:val="TOC2"/>
            <w:rPr>
              <w:rFonts w:ascii="Arial Narrow" w:eastAsiaTheme="minorEastAsia" w:hAnsi="Arial Narrow" w:cstheme="minorBidi"/>
              <w:noProof/>
              <w:sz w:val="22"/>
              <w:szCs w:val="22"/>
            </w:rPr>
          </w:pPr>
          <w:hyperlink w:anchor="_Toc463602405" w:history="1">
            <w:r w:rsidR="001D2936" w:rsidRPr="001D2936">
              <w:rPr>
                <w:rStyle w:val="Hyperlink"/>
                <w:rFonts w:ascii="Arial Narrow" w:hAnsi="Arial Narrow"/>
                <w:noProof/>
                <w:sz w:val="22"/>
                <w:szCs w:val="22"/>
              </w:rPr>
              <w:t>Preparing for Each Meeting</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_Toc463602405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22</w:t>
            </w:r>
            <w:r w:rsidR="001D2936" w:rsidRPr="001D2936">
              <w:rPr>
                <w:rFonts w:ascii="Arial Narrow" w:hAnsi="Arial Narrow"/>
                <w:noProof/>
                <w:webHidden/>
                <w:sz w:val="22"/>
                <w:szCs w:val="22"/>
              </w:rPr>
              <w:fldChar w:fldCharType="end"/>
            </w:r>
          </w:hyperlink>
        </w:p>
        <w:p w14:paraId="28319086" w14:textId="77777777" w:rsidR="001D2936" w:rsidRPr="001D2936" w:rsidRDefault="00FF4310">
          <w:pPr>
            <w:pStyle w:val="TOC2"/>
            <w:rPr>
              <w:rFonts w:ascii="Arial Narrow" w:eastAsiaTheme="minorEastAsia" w:hAnsi="Arial Narrow" w:cstheme="minorBidi"/>
              <w:noProof/>
              <w:sz w:val="22"/>
              <w:szCs w:val="22"/>
            </w:rPr>
          </w:pPr>
          <w:hyperlink w:anchor="_Toc463602406" w:history="1">
            <w:r w:rsidR="001D2936" w:rsidRPr="001D2936">
              <w:rPr>
                <w:rStyle w:val="Hyperlink"/>
                <w:rFonts w:ascii="Arial Narrow" w:hAnsi="Arial Narrow"/>
                <w:noProof/>
                <w:sz w:val="22"/>
                <w:szCs w:val="22"/>
              </w:rPr>
              <w:t>Conducting the Meeting</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_Toc463602406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22</w:t>
            </w:r>
            <w:r w:rsidR="001D2936" w:rsidRPr="001D2936">
              <w:rPr>
                <w:rFonts w:ascii="Arial Narrow" w:hAnsi="Arial Narrow"/>
                <w:noProof/>
                <w:webHidden/>
                <w:sz w:val="22"/>
                <w:szCs w:val="22"/>
              </w:rPr>
              <w:fldChar w:fldCharType="end"/>
            </w:r>
          </w:hyperlink>
        </w:p>
        <w:p w14:paraId="28319087" w14:textId="77777777" w:rsidR="001D2936" w:rsidRPr="001D2936" w:rsidRDefault="00FF4310">
          <w:pPr>
            <w:pStyle w:val="TOC2"/>
            <w:rPr>
              <w:rFonts w:ascii="Arial Narrow" w:eastAsiaTheme="minorEastAsia" w:hAnsi="Arial Narrow" w:cstheme="minorBidi"/>
              <w:noProof/>
              <w:sz w:val="22"/>
              <w:szCs w:val="22"/>
            </w:rPr>
          </w:pPr>
          <w:hyperlink w:anchor="_Toc463602407" w:history="1">
            <w:r w:rsidR="001D2936" w:rsidRPr="001D2936">
              <w:rPr>
                <w:rStyle w:val="Hyperlink"/>
                <w:rFonts w:ascii="Arial Narrow" w:hAnsi="Arial Narrow"/>
                <w:noProof/>
                <w:sz w:val="22"/>
                <w:szCs w:val="22"/>
              </w:rPr>
              <w:t>Wrapping Up After the Meeting</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_Toc463602407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24</w:t>
            </w:r>
            <w:r w:rsidR="001D2936" w:rsidRPr="001D2936">
              <w:rPr>
                <w:rFonts w:ascii="Arial Narrow" w:hAnsi="Arial Narrow"/>
                <w:noProof/>
                <w:webHidden/>
                <w:sz w:val="22"/>
                <w:szCs w:val="22"/>
              </w:rPr>
              <w:fldChar w:fldCharType="end"/>
            </w:r>
          </w:hyperlink>
        </w:p>
        <w:p w14:paraId="28319088" w14:textId="77777777" w:rsidR="001D2936" w:rsidRPr="001D2936" w:rsidRDefault="00FF4310">
          <w:pPr>
            <w:pStyle w:val="TOC1"/>
            <w:rPr>
              <w:rFonts w:ascii="Arial Narrow" w:eastAsiaTheme="minorEastAsia" w:hAnsi="Arial Narrow" w:cstheme="minorBidi"/>
              <w:b w:val="0"/>
              <w:noProof/>
              <w:sz w:val="22"/>
              <w:szCs w:val="22"/>
            </w:rPr>
          </w:pPr>
          <w:hyperlink w:anchor="_Toc463602408" w:history="1">
            <w:r w:rsidR="001D2936" w:rsidRPr="001D2936">
              <w:rPr>
                <w:rStyle w:val="Hyperlink"/>
                <w:rFonts w:ascii="Arial Narrow" w:hAnsi="Arial Narrow"/>
                <w:noProof/>
                <w:sz w:val="22"/>
                <w:szCs w:val="22"/>
              </w:rPr>
              <w:t>Generating Standard Reports</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_Toc463602408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25</w:t>
            </w:r>
            <w:r w:rsidR="001D2936" w:rsidRPr="001D2936">
              <w:rPr>
                <w:rFonts w:ascii="Arial Narrow" w:hAnsi="Arial Narrow"/>
                <w:noProof/>
                <w:webHidden/>
                <w:sz w:val="22"/>
                <w:szCs w:val="22"/>
              </w:rPr>
              <w:fldChar w:fldCharType="end"/>
            </w:r>
          </w:hyperlink>
        </w:p>
        <w:p w14:paraId="28319089" w14:textId="77777777" w:rsidR="001D2936" w:rsidRPr="001D2936" w:rsidRDefault="00FF4310">
          <w:pPr>
            <w:pStyle w:val="TOC1"/>
            <w:rPr>
              <w:rFonts w:ascii="Arial Narrow" w:eastAsiaTheme="minorEastAsia" w:hAnsi="Arial Narrow" w:cstheme="minorBidi"/>
              <w:b w:val="0"/>
              <w:noProof/>
              <w:sz w:val="22"/>
              <w:szCs w:val="22"/>
            </w:rPr>
          </w:pPr>
          <w:hyperlink w:anchor="_Toc463602409" w:history="1">
            <w:r w:rsidR="001D2936" w:rsidRPr="001D2936">
              <w:rPr>
                <w:rStyle w:val="Hyperlink"/>
                <w:rFonts w:ascii="Arial Narrow" w:hAnsi="Arial Narrow"/>
                <w:noProof/>
                <w:sz w:val="22"/>
                <w:szCs w:val="22"/>
              </w:rPr>
              <w:t>Producing the AAHRPP Annual Report</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_Toc463602409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25</w:t>
            </w:r>
            <w:r w:rsidR="001D2936" w:rsidRPr="001D2936">
              <w:rPr>
                <w:rFonts w:ascii="Arial Narrow" w:hAnsi="Arial Narrow"/>
                <w:noProof/>
                <w:webHidden/>
                <w:sz w:val="22"/>
                <w:szCs w:val="22"/>
              </w:rPr>
              <w:fldChar w:fldCharType="end"/>
            </w:r>
          </w:hyperlink>
        </w:p>
        <w:p w14:paraId="2831908A" w14:textId="77777777" w:rsidR="001D2936" w:rsidRPr="001D2936" w:rsidRDefault="00FF4310">
          <w:pPr>
            <w:pStyle w:val="TOC1"/>
            <w:rPr>
              <w:rFonts w:ascii="Arial Narrow" w:eastAsiaTheme="minorEastAsia" w:hAnsi="Arial Narrow" w:cstheme="minorBidi"/>
              <w:b w:val="0"/>
              <w:noProof/>
              <w:sz w:val="22"/>
              <w:szCs w:val="22"/>
            </w:rPr>
          </w:pPr>
          <w:hyperlink w:anchor="_Toc463602410" w:history="1">
            <w:r w:rsidR="001D2936" w:rsidRPr="001D2936">
              <w:rPr>
                <w:rStyle w:val="Hyperlink"/>
                <w:rFonts w:ascii="Arial Narrow" w:hAnsi="Arial Narrow"/>
                <w:noProof/>
                <w:sz w:val="22"/>
                <w:szCs w:val="22"/>
              </w:rPr>
              <w:t>Finding More Information</w:t>
            </w:r>
            <w:r w:rsidR="001D2936" w:rsidRPr="001D2936">
              <w:rPr>
                <w:rFonts w:ascii="Arial Narrow" w:hAnsi="Arial Narrow"/>
                <w:noProof/>
                <w:webHidden/>
                <w:sz w:val="22"/>
                <w:szCs w:val="22"/>
              </w:rPr>
              <w:tab/>
            </w:r>
            <w:r w:rsidR="001D2936" w:rsidRPr="001D2936">
              <w:rPr>
                <w:rFonts w:ascii="Arial Narrow" w:hAnsi="Arial Narrow"/>
                <w:noProof/>
                <w:webHidden/>
                <w:sz w:val="22"/>
                <w:szCs w:val="22"/>
              </w:rPr>
              <w:fldChar w:fldCharType="begin"/>
            </w:r>
            <w:r w:rsidR="001D2936" w:rsidRPr="001D2936">
              <w:rPr>
                <w:rFonts w:ascii="Arial Narrow" w:hAnsi="Arial Narrow"/>
                <w:noProof/>
                <w:webHidden/>
                <w:sz w:val="22"/>
                <w:szCs w:val="22"/>
              </w:rPr>
              <w:instrText xml:space="preserve"> PAGEREF _Toc463602410 \h </w:instrText>
            </w:r>
            <w:r w:rsidR="001D2936" w:rsidRPr="001D2936">
              <w:rPr>
                <w:rFonts w:ascii="Arial Narrow" w:hAnsi="Arial Narrow"/>
                <w:noProof/>
                <w:webHidden/>
                <w:sz w:val="22"/>
                <w:szCs w:val="22"/>
              </w:rPr>
            </w:r>
            <w:r w:rsidR="001D2936" w:rsidRPr="001D2936">
              <w:rPr>
                <w:rFonts w:ascii="Arial Narrow" w:hAnsi="Arial Narrow"/>
                <w:noProof/>
                <w:webHidden/>
                <w:sz w:val="22"/>
                <w:szCs w:val="22"/>
              </w:rPr>
              <w:fldChar w:fldCharType="separate"/>
            </w:r>
            <w:r w:rsidR="001D2936" w:rsidRPr="001D2936">
              <w:rPr>
                <w:rFonts w:ascii="Arial Narrow" w:hAnsi="Arial Narrow"/>
                <w:noProof/>
                <w:webHidden/>
                <w:sz w:val="22"/>
                <w:szCs w:val="22"/>
              </w:rPr>
              <w:t>27</w:t>
            </w:r>
            <w:r w:rsidR="001D2936" w:rsidRPr="001D2936">
              <w:rPr>
                <w:rFonts w:ascii="Arial Narrow" w:hAnsi="Arial Narrow"/>
                <w:noProof/>
                <w:webHidden/>
                <w:sz w:val="22"/>
                <w:szCs w:val="22"/>
              </w:rPr>
              <w:fldChar w:fldCharType="end"/>
            </w:r>
          </w:hyperlink>
        </w:p>
        <w:p w14:paraId="2831908B" w14:textId="77777777" w:rsidR="001D2936" w:rsidRPr="001D2936" w:rsidRDefault="001D2936">
          <w:pPr>
            <w:rPr>
              <w:rFonts w:ascii="Arial Narrow" w:hAnsi="Arial Narrow"/>
              <w:sz w:val="22"/>
              <w:szCs w:val="22"/>
            </w:rPr>
          </w:pPr>
          <w:r w:rsidRPr="001D2936">
            <w:rPr>
              <w:rFonts w:ascii="Arial Narrow" w:hAnsi="Arial Narrow"/>
              <w:b/>
              <w:bCs/>
              <w:noProof/>
              <w:sz w:val="22"/>
              <w:szCs w:val="22"/>
            </w:rPr>
            <w:fldChar w:fldCharType="end"/>
          </w:r>
        </w:p>
      </w:sdtContent>
    </w:sdt>
    <w:p w14:paraId="2831908C" w14:textId="77777777" w:rsidR="00356963" w:rsidRPr="001D2936" w:rsidRDefault="00356963">
      <w:pPr>
        <w:pStyle w:val="p"/>
        <w:rPr>
          <w:rFonts w:ascii="Arial Narrow" w:hAnsi="Arial Narrow"/>
          <w:sz w:val="22"/>
          <w:szCs w:val="22"/>
        </w:rPr>
      </w:pPr>
    </w:p>
    <w:p w14:paraId="2831908D" w14:textId="77777777" w:rsidR="00356963" w:rsidRPr="001D2936" w:rsidRDefault="0039231D">
      <w:pPr>
        <w:pStyle w:val="p"/>
        <w:rPr>
          <w:rFonts w:ascii="Arial Narrow" w:hAnsi="Arial Narrow"/>
          <w:sz w:val="22"/>
          <w:szCs w:val="22"/>
        </w:rPr>
      </w:pPr>
      <w:r w:rsidRPr="001D2936">
        <w:rPr>
          <w:rFonts w:ascii="Arial Narrow" w:hAnsi="Arial Narrow"/>
          <w:color w:val="000000"/>
          <w:sz w:val="22"/>
          <w:szCs w:val="22"/>
        </w:rPr>
        <w:t> </w:t>
      </w:r>
    </w:p>
    <w:p w14:paraId="2831908E" w14:textId="77777777" w:rsidR="00356963" w:rsidRPr="001D2936" w:rsidRDefault="0039231D">
      <w:pPr>
        <w:pStyle w:val="p"/>
        <w:rPr>
          <w:rFonts w:ascii="Arial Narrow" w:hAnsi="Arial Narrow"/>
          <w:sz w:val="22"/>
          <w:szCs w:val="22"/>
        </w:rPr>
      </w:pPr>
      <w:r w:rsidRPr="001D2936">
        <w:rPr>
          <w:rFonts w:ascii="Arial Narrow" w:hAnsi="Arial Narrow"/>
          <w:color w:val="000000"/>
          <w:sz w:val="22"/>
          <w:szCs w:val="22"/>
        </w:rPr>
        <w:t> </w:t>
      </w:r>
    </w:p>
    <w:p w14:paraId="2831908F" w14:textId="77777777" w:rsidR="00356963" w:rsidRPr="001D2936" w:rsidRDefault="0039231D">
      <w:pPr>
        <w:pStyle w:val="p"/>
        <w:rPr>
          <w:rFonts w:ascii="Arial Narrow" w:hAnsi="Arial Narrow"/>
          <w:sz w:val="22"/>
          <w:szCs w:val="22"/>
        </w:rPr>
      </w:pPr>
      <w:r w:rsidRPr="001D2936">
        <w:rPr>
          <w:rFonts w:ascii="Arial Narrow" w:hAnsi="Arial Narrow"/>
          <w:color w:val="000000"/>
          <w:sz w:val="22"/>
          <w:szCs w:val="22"/>
        </w:rPr>
        <w:t> </w:t>
      </w:r>
    </w:p>
    <w:p w14:paraId="28319090" w14:textId="77777777" w:rsidR="00356963" w:rsidRDefault="0039231D">
      <w:pPr>
        <w:pStyle w:val="p"/>
      </w:pPr>
      <w:r>
        <w:rPr>
          <w:color w:val="000000"/>
        </w:rPr>
        <w:t> </w:t>
      </w:r>
    </w:p>
    <w:p w14:paraId="28319091" w14:textId="77777777" w:rsidR="00356963" w:rsidRDefault="0039231D">
      <w:pPr>
        <w:pStyle w:val="p"/>
      </w:pPr>
      <w:r>
        <w:rPr>
          <w:color w:val="000000"/>
        </w:rPr>
        <w:t> </w:t>
      </w:r>
    </w:p>
    <w:p w14:paraId="28319092" w14:textId="77777777" w:rsidR="00356963" w:rsidRDefault="0039231D">
      <w:pPr>
        <w:pStyle w:val="p"/>
      </w:pPr>
      <w:r>
        <w:rPr>
          <w:color w:val="000000"/>
        </w:rPr>
        <w:t> </w:t>
      </w:r>
    </w:p>
    <w:p w14:paraId="28319093" w14:textId="77777777" w:rsidR="00356963" w:rsidRDefault="0039231D">
      <w:pPr>
        <w:pStyle w:val="p"/>
      </w:pPr>
      <w:r>
        <w:rPr>
          <w:color w:val="000000"/>
        </w:rPr>
        <w:t> </w:t>
      </w:r>
    </w:p>
    <w:p w14:paraId="28319094" w14:textId="77777777" w:rsidR="00356963" w:rsidRDefault="0039231D">
      <w:pPr>
        <w:pStyle w:val="p"/>
      </w:pPr>
      <w:r>
        <w:rPr>
          <w:color w:val="000000"/>
        </w:rPr>
        <w:t> </w:t>
      </w:r>
    </w:p>
    <w:p w14:paraId="28319095" w14:textId="77777777" w:rsidR="00356963" w:rsidRDefault="0039231D">
      <w:pPr>
        <w:pStyle w:val="p"/>
      </w:pPr>
      <w:r>
        <w:rPr>
          <w:color w:val="000000"/>
        </w:rPr>
        <w:t> </w:t>
      </w:r>
    </w:p>
    <w:p w14:paraId="28319096" w14:textId="77777777" w:rsidR="00356963" w:rsidRDefault="0039231D">
      <w:pPr>
        <w:pStyle w:val="p"/>
      </w:pPr>
      <w:r>
        <w:rPr>
          <w:color w:val="000000"/>
        </w:rPr>
        <w:t> </w:t>
      </w:r>
    </w:p>
    <w:p w14:paraId="28319097" w14:textId="77777777" w:rsidR="00356963" w:rsidRDefault="0039231D">
      <w:pPr>
        <w:pStyle w:val="p"/>
      </w:pPr>
      <w:r>
        <w:rPr>
          <w:color w:val="000000"/>
        </w:rPr>
        <w:t> </w:t>
      </w:r>
    </w:p>
    <w:p w14:paraId="28319098" w14:textId="77777777" w:rsidR="00356963" w:rsidRDefault="0039231D">
      <w:pPr>
        <w:pStyle w:val="p"/>
      </w:pPr>
      <w:r>
        <w:rPr>
          <w:color w:val="000000"/>
        </w:rPr>
        <w:t> </w:t>
      </w:r>
    </w:p>
    <w:p w14:paraId="28319099" w14:textId="77777777" w:rsidR="00356963" w:rsidRDefault="0039231D">
      <w:pPr>
        <w:pStyle w:val="p"/>
      </w:pPr>
      <w:r>
        <w:rPr>
          <w:color w:val="000000"/>
        </w:rPr>
        <w:t> </w:t>
      </w:r>
    </w:p>
    <w:p w14:paraId="2831909A" w14:textId="77777777" w:rsidR="00356963" w:rsidRDefault="0039231D">
      <w:pPr>
        <w:pStyle w:val="p"/>
      </w:pPr>
      <w:r>
        <w:rPr>
          <w:color w:val="000000"/>
        </w:rPr>
        <w:t> </w:t>
      </w:r>
    </w:p>
    <w:p w14:paraId="2831909B" w14:textId="77777777" w:rsidR="009E788F" w:rsidRDefault="0039231D" w:rsidP="001D2936">
      <w:pPr>
        <w:pStyle w:val="p"/>
      </w:pPr>
      <w:r>
        <w:rPr>
          <w:color w:val="000000"/>
        </w:rPr>
        <w:t> </w:t>
      </w:r>
    </w:p>
    <w:p w14:paraId="2831909C" w14:textId="77777777" w:rsidR="00710EC2" w:rsidRPr="00182C61" w:rsidRDefault="00710EC2" w:rsidP="00182C61">
      <w:pPr>
        <w:pStyle w:val="h1TOC"/>
        <w:sectPr w:rsidR="00710EC2" w:rsidRPr="00182C61" w:rsidSect="001D2936">
          <w:headerReference w:type="default" r:id="rId11"/>
          <w:footerReference w:type="default" r:id="rId12"/>
          <w:type w:val="continuous"/>
          <w:pgSz w:w="12240" w:h="15840"/>
          <w:pgMar w:top="1440" w:right="1440" w:bottom="1440" w:left="1440" w:header="576" w:footer="576" w:gutter="0"/>
          <w:pgNumType w:start="0"/>
          <w:cols w:space="720"/>
          <w:titlePg/>
          <w:docGrid w:linePitch="360"/>
        </w:sectPr>
      </w:pPr>
    </w:p>
    <w:p w14:paraId="2831909D" w14:textId="77777777" w:rsidR="005844F4" w:rsidRPr="00A61133" w:rsidRDefault="005844F4" w:rsidP="00A61133">
      <w:pPr>
        <w:pStyle w:val="Heading1"/>
      </w:pPr>
      <w:bookmarkStart w:id="1" w:name="_Toc401221069"/>
      <w:bookmarkStart w:id="2" w:name="_Toc417484839"/>
      <w:bookmarkStart w:id="3" w:name="_Toc463602378"/>
      <w:bookmarkStart w:id="4" w:name="_Ref-580415992"/>
      <w:bookmarkStart w:id="5" w:name="_Toc369525193"/>
      <w:r w:rsidRPr="00A61133">
        <w:t>IRB Process Overview</w:t>
      </w:r>
      <w:bookmarkEnd w:id="1"/>
      <w:bookmarkEnd w:id="2"/>
      <w:bookmarkEnd w:id="3"/>
    </w:p>
    <w:p w14:paraId="2831909E" w14:textId="77777777" w:rsidR="005844F4" w:rsidRDefault="005844F4" w:rsidP="005844F4">
      <w:pPr>
        <w:pStyle w:val="p"/>
      </w:pPr>
      <w:r>
        <w:rPr>
          <w:color w:val="000000"/>
        </w:rPr>
        <w:t>The IRB system treats all types of submissions—studies and follow-on submissions—very similarly. You perform the same activities and follow the same process for each, with small exceptions. The questions asked are different for each type of submission, but the workflow is almost the same.</w:t>
      </w:r>
    </w:p>
    <w:p w14:paraId="2831909F" w14:textId="77777777" w:rsidR="005844F4" w:rsidRDefault="005844F4" w:rsidP="005844F4">
      <w:pPr>
        <w:pStyle w:val="p"/>
      </w:pPr>
      <w:r>
        <w:rPr>
          <w:color w:val="000000"/>
        </w:rPr>
        <w:t>At the highest level, all submission types use the following IRB process workflow:</w:t>
      </w:r>
    </w:p>
    <w:p w14:paraId="283190A0" w14:textId="77777777" w:rsidR="005844F4" w:rsidRDefault="005844F4" w:rsidP="005844F4">
      <w:pPr>
        <w:pStyle w:val="p"/>
      </w:pPr>
      <w:r>
        <w:rPr>
          <w:noProof/>
        </w:rPr>
        <w:drawing>
          <wp:inline distT="0" distB="0" distL="0" distR="0" wp14:anchorId="2831928D" wp14:editId="2831928E">
            <wp:extent cx="5949950" cy="701675"/>
            <wp:effectExtent l="0" t="0" r="0" b="3175"/>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9950" cy="701675"/>
                    </a:xfrm>
                    <a:prstGeom prst="rect">
                      <a:avLst/>
                    </a:prstGeom>
                    <a:solidFill>
                      <a:srgbClr val="FFFFFF"/>
                    </a:solidFill>
                    <a:ln>
                      <a:noFill/>
                    </a:ln>
                  </pic:spPr>
                </pic:pic>
              </a:graphicData>
            </a:graphic>
          </wp:inline>
        </w:drawing>
      </w:r>
    </w:p>
    <w:p w14:paraId="283190A1" w14:textId="77777777" w:rsidR="005844F4" w:rsidRDefault="005844F4" w:rsidP="005844F4">
      <w:pPr>
        <w:pStyle w:val="p"/>
      </w:pPr>
      <w:r>
        <w:rPr>
          <w:color w:val="000000"/>
        </w:rPr>
        <w:t>The system shows the diagram above when you view an individual study and shows the current state of the study in dark blue (Pre-Review in this case). Pre-Review indicates that an IRB coordinator is reviewing the study before the IRB committee members review it.</w:t>
      </w:r>
    </w:p>
    <w:p w14:paraId="283190A2" w14:textId="77777777" w:rsidR="005844F4" w:rsidRPr="00A61133" w:rsidRDefault="005844F4" w:rsidP="00A61133">
      <w:pPr>
        <w:pStyle w:val="Heading1"/>
      </w:pPr>
      <w:bookmarkStart w:id="6" w:name="_Toc401221070"/>
      <w:bookmarkStart w:id="7" w:name="_Toc417484840"/>
      <w:bookmarkStart w:id="8" w:name="_Toc463602379"/>
      <w:r w:rsidRPr="00A61133">
        <w:t>IRB Submission Types</w:t>
      </w:r>
      <w:bookmarkEnd w:id="6"/>
      <w:bookmarkEnd w:id="7"/>
      <w:bookmarkEnd w:id="8"/>
    </w:p>
    <w:p w14:paraId="283190A3" w14:textId="77777777" w:rsidR="005844F4" w:rsidRDefault="005844F4" w:rsidP="005844F4">
      <w:pPr>
        <w:pStyle w:val="p"/>
      </w:pPr>
      <w:r>
        <w:rPr>
          <w:color w:val="000000"/>
        </w:rPr>
        <w:t>The IRB system accepts these types of submissions:</w:t>
      </w:r>
    </w:p>
    <w:p w14:paraId="283190A4" w14:textId="77777777" w:rsidR="005844F4" w:rsidRDefault="005844F4" w:rsidP="00A61133">
      <w:pPr>
        <w:pStyle w:val="ListBullet"/>
      </w:pPr>
      <w:r>
        <w:t>Initial submissions (studies)</w:t>
      </w:r>
    </w:p>
    <w:p w14:paraId="283190A5" w14:textId="77777777" w:rsidR="005844F4" w:rsidRDefault="005844F4" w:rsidP="00A61133">
      <w:pPr>
        <w:pStyle w:val="ListBullet"/>
      </w:pPr>
      <w:r>
        <w:t>Follow-on submissions:</w:t>
      </w:r>
    </w:p>
    <w:p w14:paraId="283190A6" w14:textId="77777777" w:rsidR="005844F4" w:rsidRDefault="005844F4" w:rsidP="00A61133">
      <w:pPr>
        <w:pStyle w:val="ListBullet2"/>
      </w:pPr>
      <w:r>
        <w:t xml:space="preserve">Modifications and continuing reviews (either combined or separate) for approved studies </w:t>
      </w:r>
    </w:p>
    <w:p w14:paraId="283190A7" w14:textId="77777777" w:rsidR="005844F4" w:rsidRDefault="005844F4" w:rsidP="00A61133">
      <w:pPr>
        <w:pStyle w:val="ListBullet2"/>
      </w:pPr>
      <w:r>
        <w:t>New information reports (often called RNI for reportable new information) for approved studies or active research in general</w:t>
      </w:r>
    </w:p>
    <w:p w14:paraId="283190A8" w14:textId="77777777" w:rsidR="005844F4" w:rsidRDefault="005844F4" w:rsidP="005844F4">
      <w:pPr>
        <w:pStyle w:val="p"/>
      </w:pPr>
      <w:r>
        <w:rPr>
          <w:color w:val="000000"/>
        </w:rPr>
        <w:t>All submission types follow a very similar workflow. Some differences include:</w:t>
      </w:r>
    </w:p>
    <w:p w14:paraId="283190A9" w14:textId="77777777" w:rsidR="005844F4" w:rsidRDefault="005844F4" w:rsidP="00A61133">
      <w:pPr>
        <w:pStyle w:val="ListBullet"/>
      </w:pPr>
      <w:r>
        <w:t>Each type of follow-on submission has its own set of determinations that differs from the study determinations.</w:t>
      </w:r>
    </w:p>
    <w:p w14:paraId="283190AA" w14:textId="77777777" w:rsidR="005844F4" w:rsidRDefault="005844F4" w:rsidP="00A61133">
      <w:pPr>
        <w:pStyle w:val="ListBullet"/>
      </w:pPr>
      <w:r>
        <w:t xml:space="preserve">Studies, modifications, and continuing reviews include optional ancillary reviews that can be conducted concurrently with the IRB's reviews. RNI submissions do not include ancillary review. </w:t>
      </w:r>
    </w:p>
    <w:p w14:paraId="283190AB" w14:textId="77777777" w:rsidR="005844F4" w:rsidRDefault="005844F4" w:rsidP="00A61133">
      <w:pPr>
        <w:pStyle w:val="ListBullet"/>
      </w:pPr>
      <w:r>
        <w:t>RNI submissions may skip certain states or require committee review after designated review has been completed.</w:t>
      </w:r>
    </w:p>
    <w:p w14:paraId="283190AC" w14:textId="77777777" w:rsidR="00A61133" w:rsidRDefault="00A61133">
      <w:pPr>
        <w:rPr>
          <w:b/>
          <w:color w:val="005581"/>
          <w:sz w:val="38"/>
          <w:szCs w:val="38"/>
        </w:rPr>
      </w:pPr>
      <w:bookmarkStart w:id="9" w:name="_Toc401221071"/>
      <w:r>
        <w:br w:type="page"/>
      </w:r>
    </w:p>
    <w:p w14:paraId="283190AD" w14:textId="77777777" w:rsidR="005844F4" w:rsidRPr="00A61133" w:rsidRDefault="005844F4" w:rsidP="00A61133">
      <w:pPr>
        <w:pStyle w:val="Heading1"/>
      </w:pPr>
      <w:bookmarkStart w:id="10" w:name="_Toc417484841"/>
      <w:bookmarkStart w:id="11" w:name="_Toc463602380"/>
      <w:r w:rsidRPr="00A61133">
        <w:t>Study Process Overview</w:t>
      </w:r>
      <w:bookmarkEnd w:id="9"/>
      <w:bookmarkEnd w:id="10"/>
      <w:bookmarkEnd w:id="11"/>
    </w:p>
    <w:p w14:paraId="283190AE" w14:textId="77777777" w:rsidR="005844F4" w:rsidRDefault="005844F4" w:rsidP="005844F4">
      <w:pPr>
        <w:pStyle w:val="p"/>
      </w:pPr>
      <w:r>
        <w:rPr>
          <w:color w:val="000000"/>
        </w:rPr>
        <w:t>The basic process for a study—or initial submission—is shown in the following diagram. The exploded view shows what occurs during the IRB review process.</w:t>
      </w:r>
    </w:p>
    <w:p w14:paraId="283190AF" w14:textId="77777777" w:rsidR="005844F4" w:rsidRDefault="005844F4" w:rsidP="005844F4">
      <w:pPr>
        <w:pStyle w:val="p"/>
      </w:pPr>
      <w:r>
        <w:rPr>
          <w:noProof/>
        </w:rPr>
        <w:drawing>
          <wp:inline distT="0" distB="0" distL="0" distR="0" wp14:anchorId="2831928F" wp14:editId="28319290">
            <wp:extent cx="5949950" cy="3832860"/>
            <wp:effectExtent l="0" t="0" r="0" b="0"/>
            <wp:docPr id="19" name="Picture 19" descr="Initial submission workflow ma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nitial submission workflow map"/>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9950" cy="3832860"/>
                    </a:xfrm>
                    <a:prstGeom prst="rect">
                      <a:avLst/>
                    </a:prstGeom>
                    <a:solidFill>
                      <a:srgbClr val="FFFFFF"/>
                    </a:solidFill>
                    <a:ln>
                      <a:noFill/>
                    </a:ln>
                  </pic:spPr>
                </pic:pic>
              </a:graphicData>
            </a:graphic>
          </wp:inline>
        </w:drawing>
      </w:r>
    </w:p>
    <w:p w14:paraId="283190B0" w14:textId="77777777" w:rsidR="005844F4" w:rsidRDefault="005844F4" w:rsidP="005844F4">
      <w:pPr>
        <w:pStyle w:val="p"/>
      </w:pPr>
      <w:r>
        <w:rPr>
          <w:color w:val="000000"/>
        </w:rPr>
        <w:t xml:space="preserve">The legend indicates who can take major actions during each state within the process. Keep in mind that the diagram does not show all possible paths that a submission may take. The diagram shows the most likely path through the review process with common options identified. </w:t>
      </w:r>
    </w:p>
    <w:p w14:paraId="283190B1" w14:textId="77777777" w:rsidR="005844F4" w:rsidRDefault="005844F4" w:rsidP="005844F4">
      <w:pPr>
        <w:pStyle w:val="p"/>
      </w:pPr>
      <w:r>
        <w:rPr>
          <w:color w:val="000000"/>
        </w:rPr>
        <w:t xml:space="preserve">Studies include optional ancillary reviews that can be conducted concurrently with the IRB's reviews. For more ancillary review information, see </w:t>
      </w:r>
      <w:r>
        <w:rPr>
          <w:rStyle w:val="xref"/>
        </w:rPr>
        <w:t xml:space="preserve">Ancillary Review Overview on page </w:t>
      </w:r>
      <w:r w:rsidRPr="00E332AF">
        <w:fldChar w:fldCharType="begin"/>
      </w:r>
      <w:r>
        <w:instrText xml:space="preserve"> PAGEREF _Ref1434422306 \h  \* MERGEFORMAT </w:instrText>
      </w:r>
      <w:r w:rsidRPr="00E332AF">
        <w:fldChar w:fldCharType="separate"/>
      </w:r>
      <w:r w:rsidR="00537F10" w:rsidRPr="00537F10">
        <w:rPr>
          <w:rStyle w:val="xref"/>
          <w:noProof/>
        </w:rPr>
        <w:t>6</w:t>
      </w:r>
      <w:r w:rsidRPr="00E332AF">
        <w:rPr>
          <w:rStyle w:val="xref"/>
        </w:rPr>
        <w:fldChar w:fldCharType="end"/>
      </w:r>
      <w:r>
        <w:rPr>
          <w:rStyle w:val="xref"/>
          <w:color w:val="000000"/>
        </w:rPr>
        <w:t>.</w:t>
      </w:r>
    </w:p>
    <w:p w14:paraId="283190B2" w14:textId="77777777" w:rsidR="005844F4" w:rsidRDefault="005844F4" w:rsidP="005844F4">
      <w:pPr>
        <w:pStyle w:val="p"/>
      </w:pPr>
      <w:r>
        <w:rPr>
          <w:color w:val="000000"/>
        </w:rPr>
        <w:t xml:space="preserve">Before IRB review activities can begin, the submission must be assigned to an IRB coordinator, as described in </w:t>
      </w:r>
      <w:r>
        <w:rPr>
          <w:rStyle w:val="xref"/>
        </w:rPr>
        <w:t xml:space="preserve">Assigning Ownership of a Study on page </w:t>
      </w:r>
      <w:r w:rsidRPr="00E332AF">
        <w:fldChar w:fldCharType="begin"/>
      </w:r>
      <w:r>
        <w:instrText xml:space="preserve"> PAGEREF _Ref71081358 \h  \* MERGEFORMAT </w:instrText>
      </w:r>
      <w:r w:rsidRPr="00E332AF">
        <w:fldChar w:fldCharType="separate"/>
      </w:r>
      <w:r w:rsidR="00537F10" w:rsidRPr="00537F10">
        <w:rPr>
          <w:rStyle w:val="xref"/>
          <w:noProof/>
        </w:rPr>
        <w:t>19</w:t>
      </w:r>
      <w:r w:rsidRPr="00E332AF">
        <w:rPr>
          <w:rStyle w:val="xref"/>
        </w:rPr>
        <w:fldChar w:fldCharType="end"/>
      </w:r>
      <w:r>
        <w:rPr>
          <w:rStyle w:val="xref"/>
          <w:color w:val="000000"/>
        </w:rPr>
        <w:t xml:space="preserve">. </w:t>
      </w:r>
    </w:p>
    <w:p w14:paraId="283190B3" w14:textId="77777777" w:rsidR="005844F4" w:rsidRDefault="005844F4" w:rsidP="005844F4">
      <w:pPr>
        <w:pStyle w:val="p"/>
      </w:pPr>
      <w:r>
        <w:rPr>
          <w:color w:val="000000"/>
        </w:rPr>
        <w:t>Notable information about several states is identified below.</w:t>
      </w:r>
    </w:p>
    <w:p w14:paraId="283190B4" w14:textId="77777777" w:rsidR="005844F4" w:rsidRDefault="005844F4" w:rsidP="005844F4">
      <w:pPr>
        <w:pStyle w:val="p"/>
      </w:pPr>
      <w:r>
        <w:rPr>
          <w:rStyle w:val="b"/>
        </w:rPr>
        <w:t>Pre-Review and Clarification Requested:</w:t>
      </w:r>
      <w:r>
        <w:rPr>
          <w:color w:val="000000"/>
        </w:rPr>
        <w:t xml:space="preserve"> In the Pre-Review state, the IRB coordinator answers questions about oversight agencies, special populations, etc., that apply to the study. Instead of asking the study team to answer the questions, the IRB staff takes responsibility for reviewing the submission information and answering them. Answering these questions before a committee review can save the committee's time if information is found to be missing or inconsistent. The IRB coordinator can send the study back to the study team for clarification if needed, which lets the study team change the study. </w:t>
      </w:r>
      <w:r>
        <w:rPr>
          <w:rStyle w:val="variable1"/>
        </w:rPr>
        <w:t xml:space="preserve"> For details about allowing the IRB coordinator to edit the study, see the online help.</w:t>
      </w:r>
    </w:p>
    <w:p w14:paraId="283190B5" w14:textId="77777777" w:rsidR="005844F4" w:rsidRDefault="005844F4" w:rsidP="005844F4">
      <w:pPr>
        <w:pStyle w:val="p"/>
      </w:pPr>
      <w:r>
        <w:rPr>
          <w:rStyle w:val="b"/>
        </w:rPr>
        <w:t>IRB Review:</w:t>
      </w:r>
      <w:r>
        <w:rPr>
          <w:color w:val="000000"/>
        </w:rPr>
        <w:t xml:space="preserve"> IRB review is not a single state, but a collection of other states. </w:t>
      </w:r>
    </w:p>
    <w:p w14:paraId="283190B6" w14:textId="77777777" w:rsidR="00A61133" w:rsidRDefault="00A61133">
      <w:pPr>
        <w:rPr>
          <w:rStyle w:val="b"/>
        </w:rPr>
      </w:pPr>
      <w:r>
        <w:rPr>
          <w:rStyle w:val="b"/>
        </w:rPr>
        <w:br w:type="page"/>
      </w:r>
    </w:p>
    <w:p w14:paraId="283190B7" w14:textId="77777777" w:rsidR="005844F4" w:rsidRDefault="005844F4" w:rsidP="005844F4">
      <w:pPr>
        <w:pStyle w:val="p"/>
      </w:pPr>
      <w:r>
        <w:rPr>
          <w:rStyle w:val="b"/>
        </w:rPr>
        <w:t>Post-Review and Modifications Required:</w:t>
      </w:r>
      <w:r>
        <w:rPr>
          <w:color w:val="000000"/>
        </w:rPr>
        <w:t> The Post-Review state gives the IRB staff the opportunity to:</w:t>
      </w:r>
    </w:p>
    <w:p w14:paraId="283190B8" w14:textId="77777777" w:rsidR="005844F4" w:rsidRDefault="005844F4" w:rsidP="00A61133">
      <w:pPr>
        <w:pStyle w:val="ListBullet"/>
      </w:pPr>
      <w:r>
        <w:t>Mark selected documents attached to a submission as approved to create final copies</w:t>
      </w:r>
    </w:p>
    <w:p w14:paraId="283190B9" w14:textId="77777777" w:rsidR="005844F4" w:rsidRDefault="005844F4" w:rsidP="00A61133">
      <w:pPr>
        <w:pStyle w:val="ListBullet"/>
      </w:pPr>
      <w:r>
        <w:t>Prepare a letter to inform the study team about the IRB's decision</w:t>
      </w:r>
    </w:p>
    <w:p w14:paraId="283190BA" w14:textId="77777777" w:rsidR="005844F4" w:rsidRDefault="005844F4" w:rsidP="00A61133">
      <w:pPr>
        <w:pStyle w:val="ListBullet"/>
      </w:pPr>
      <w:r>
        <w:t>Send the letter</w:t>
      </w:r>
    </w:p>
    <w:p w14:paraId="283190BB" w14:textId="77777777" w:rsidR="005844F4" w:rsidRDefault="005844F4" w:rsidP="005844F4">
      <w:pPr>
        <w:pStyle w:val="p"/>
      </w:pPr>
      <w:r>
        <w:rPr>
          <w:color w:val="000000"/>
        </w:rPr>
        <w:t xml:space="preserve">Sending the letter transitions the submission to the state determined by the IRB, such as Modifications Required or Approved. If the IRB decided to require modifications to the study before approving it or considering it Not Human Research, etc., the submission moves to the Modifications Required state to allow the study team to respond. </w:t>
      </w:r>
    </w:p>
    <w:p w14:paraId="283190BC" w14:textId="77777777" w:rsidR="005844F4" w:rsidRDefault="005844F4" w:rsidP="005844F4">
      <w:pPr>
        <w:pStyle w:val="p"/>
      </w:pPr>
      <w:r>
        <w:rPr>
          <w:color w:val="000000"/>
        </w:rPr>
        <w:t>When the study team submits modifications, the IRB coordinator, director, or committee chair can choose to review the modifications using the Review Required Modifications activity. The IRB coordinator and director can also assign the modifications to non-committee or committee review, as appropriate. If not acceptable, the submission is sent back to the Modifications Required state. If the modifications are acceptable, the submission returns to the Post-Review state and receives its final determination (for example, Approved) when the letter is sent.</w:t>
      </w:r>
    </w:p>
    <w:p w14:paraId="283190BD" w14:textId="77777777" w:rsidR="005844F4" w:rsidRDefault="005844F4" w:rsidP="005844F4">
      <w:pPr>
        <w:pStyle w:val="p"/>
      </w:pPr>
      <w:r>
        <w:rPr>
          <w:color w:val="000000"/>
        </w:rPr>
        <w:t xml:space="preserve">The system purges all individual comments from committee review (everything submitted through the Add Review Comments activity) when the letter reflecting the final state is sent. </w:t>
      </w:r>
    </w:p>
    <w:p w14:paraId="283190BE" w14:textId="77777777" w:rsidR="005844F4" w:rsidRPr="00A61133" w:rsidRDefault="005844F4" w:rsidP="00A61133">
      <w:pPr>
        <w:pStyle w:val="Heading1"/>
      </w:pPr>
      <w:bookmarkStart w:id="12" w:name="_Ref1434422306"/>
      <w:bookmarkStart w:id="13" w:name="_Ref-1318385254"/>
      <w:bookmarkStart w:id="14" w:name="_Toc401221072"/>
      <w:bookmarkStart w:id="15" w:name="_Toc417484842"/>
      <w:bookmarkStart w:id="16" w:name="_Toc463602381"/>
      <w:r w:rsidRPr="00A61133">
        <w:t>Ancillary Review Overview</w:t>
      </w:r>
      <w:bookmarkEnd w:id="12"/>
      <w:bookmarkEnd w:id="13"/>
      <w:bookmarkEnd w:id="14"/>
      <w:bookmarkEnd w:id="15"/>
      <w:bookmarkEnd w:id="16"/>
    </w:p>
    <w:p w14:paraId="283190BF" w14:textId="77777777" w:rsidR="005844F4" w:rsidRDefault="005844F4" w:rsidP="005844F4">
      <w:pPr>
        <w:pStyle w:val="p"/>
      </w:pPr>
      <w:r>
        <w:rPr>
          <w:color w:val="000000"/>
        </w:rPr>
        <w:t>The review process for studies, modifications, and continuing reviews optionally includes ancillary reviews. Ancillary reviews allow individuals, departments, and other organizations to give feedback on the submission in parallel with the IRB review. The system does not prevent a submission from being reviewed or approved by the IRB with ancillary reviews outstanding. Decisions about how, when, and whether to interrupt the IRB review process to wait for ancillary reviews are left to your IRB policies and staff.</w:t>
      </w:r>
    </w:p>
    <w:p w14:paraId="283190C0" w14:textId="77777777" w:rsidR="005844F4" w:rsidRDefault="005844F4" w:rsidP="005844F4">
      <w:pPr>
        <w:pStyle w:val="p"/>
      </w:pPr>
      <w:r>
        <w:rPr>
          <w:color w:val="000000"/>
        </w:rPr>
        <w:t>Ancillary reviews can occur at any time from the Pre-Submission to Post-Review states, as illustrated here.</w:t>
      </w:r>
    </w:p>
    <w:p w14:paraId="283190C1" w14:textId="77777777" w:rsidR="005844F4" w:rsidRDefault="005844F4" w:rsidP="005844F4">
      <w:pPr>
        <w:pStyle w:val="p"/>
      </w:pPr>
      <w:r>
        <w:rPr>
          <w:noProof/>
        </w:rPr>
        <w:drawing>
          <wp:inline distT="0" distB="0" distL="0" distR="0" wp14:anchorId="28319291" wp14:editId="28319292">
            <wp:extent cx="5949950" cy="1027430"/>
            <wp:effectExtent l="0" t="0" r="0" b="1270"/>
            <wp:docPr id="18" name="Picture 18" descr="Study Process with ancillary review includ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tudy Process with ancillary review included"/>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9950" cy="1027430"/>
                    </a:xfrm>
                    <a:prstGeom prst="rect">
                      <a:avLst/>
                    </a:prstGeom>
                    <a:solidFill>
                      <a:srgbClr val="FFFFFF"/>
                    </a:solidFill>
                    <a:ln>
                      <a:noFill/>
                    </a:ln>
                  </pic:spPr>
                </pic:pic>
              </a:graphicData>
            </a:graphic>
          </wp:inline>
        </w:drawing>
      </w:r>
    </w:p>
    <w:p w14:paraId="283190C2" w14:textId="77777777" w:rsidR="005844F4" w:rsidRDefault="005844F4" w:rsidP="00A61133">
      <w:pPr>
        <w:pStyle w:val="Heading2"/>
      </w:pPr>
      <w:bookmarkStart w:id="17" w:name="_Toc401221073"/>
      <w:bookmarkStart w:id="18" w:name="_Toc417484843"/>
      <w:bookmarkStart w:id="19" w:name="_Toc463602382"/>
      <w:r>
        <w:t>Initiating Ancillary Reviews</w:t>
      </w:r>
      <w:bookmarkEnd w:id="17"/>
      <w:bookmarkEnd w:id="18"/>
      <w:bookmarkEnd w:id="19"/>
    </w:p>
    <w:p w14:paraId="283190C3" w14:textId="77777777" w:rsidR="005844F4" w:rsidRDefault="005844F4" w:rsidP="005844F4">
      <w:pPr>
        <w:pStyle w:val="p"/>
      </w:pPr>
      <w:r>
        <w:rPr>
          <w:color w:val="000000"/>
        </w:rPr>
        <w:t>Both study team members and IRB staff can add ancillary reviewers to a study, modification, or continuing review as follows:</w:t>
      </w:r>
    </w:p>
    <w:p w14:paraId="283190C4" w14:textId="77777777" w:rsidR="005844F4" w:rsidRDefault="005844F4" w:rsidP="00A15E58">
      <w:pPr>
        <w:pStyle w:val="ListBullet"/>
      </w:pPr>
      <w:r>
        <w:t xml:space="preserve">Study team members can add ancillary reviewers to a submission before submitting it for IRB review. </w:t>
      </w:r>
    </w:p>
    <w:p w14:paraId="283190C5" w14:textId="77777777" w:rsidR="005844F4" w:rsidRDefault="005844F4" w:rsidP="00A15E58">
      <w:pPr>
        <w:pStyle w:val="ListBullet"/>
      </w:pPr>
      <w:r>
        <w:t xml:space="preserve">IRB staff can add ancillary reviewers before or after it has been submitted for IRB review. </w:t>
      </w:r>
    </w:p>
    <w:p w14:paraId="283190C6" w14:textId="77777777" w:rsidR="005844F4" w:rsidRDefault="005844F4" w:rsidP="00A15E58">
      <w:pPr>
        <w:pStyle w:val="ListBullet"/>
      </w:pPr>
      <w:r>
        <w:t>Both can add individuals and organizations as reviewers.</w:t>
      </w:r>
    </w:p>
    <w:p w14:paraId="283190C7" w14:textId="77777777" w:rsidR="005844F4" w:rsidRDefault="005844F4" w:rsidP="005844F4">
      <w:pPr>
        <w:pStyle w:val="p"/>
      </w:pPr>
      <w:r>
        <w:rPr>
          <w:color w:val="000000"/>
        </w:rPr>
        <w:t xml:space="preserve">Organizations must be set up in advance with specific ancillary reviewers or no one will receive the ancillary review notification for the organization. A PI's profile can be set up with a set of default ancillary reviewers, such as her department, to be included in all new studies (but not modifications or CRs) she creates. If your standard process includes ancillary reviews, performing these setup steps is critical. For instructions, see </w:t>
      </w:r>
      <w:r>
        <w:rPr>
          <w:rStyle w:val="variable1"/>
        </w:rPr>
        <w:t>the online help.</w:t>
      </w:r>
    </w:p>
    <w:p w14:paraId="283190C8" w14:textId="77777777" w:rsidR="005844F4" w:rsidRDefault="005844F4" w:rsidP="005844F4">
      <w:pPr>
        <w:pStyle w:val="p"/>
      </w:pPr>
      <w:r>
        <w:rPr>
          <w:color w:val="000000"/>
        </w:rPr>
        <w:t>For example, when a study is created, any ancillary reviewers identified in the PI's profile gain access to the study. When the PI adds more ancillary reviewers, they also gain access. When the study is submitted for IRB review, the reviewers receive notifications.</w:t>
      </w:r>
    </w:p>
    <w:p w14:paraId="283190C9" w14:textId="77777777" w:rsidR="005844F4" w:rsidRDefault="005844F4" w:rsidP="005844F4">
      <w:pPr>
        <w:pStyle w:val="p"/>
      </w:pPr>
      <w:r>
        <w:rPr>
          <w:color w:val="000000"/>
        </w:rPr>
        <w:t>The IRB staff can add ancillary reviewers at any time before the study transitions from Post-Review to its final state, such as Approved. Any reviewers added after the study is submitted receive notifications when the IRB staff member adds them.</w:t>
      </w:r>
    </w:p>
    <w:p w14:paraId="283190CA" w14:textId="77777777" w:rsidR="005844F4" w:rsidRDefault="005844F4" w:rsidP="005844F4">
      <w:pPr>
        <w:pStyle w:val="p"/>
      </w:pPr>
      <w:r>
        <w:rPr>
          <w:rStyle w:val="b"/>
        </w:rPr>
        <w:t>Note:</w:t>
      </w:r>
      <w:r>
        <w:rPr>
          <w:color w:val="000000"/>
        </w:rPr>
        <w:t xml:space="preserve"> Ancillary reviewers identified in the PI's profile are </w:t>
      </w:r>
      <w:r>
        <w:rPr>
          <w:rStyle w:val="b"/>
        </w:rPr>
        <w:t>not</w:t>
      </w:r>
      <w:r>
        <w:rPr>
          <w:color w:val="000000"/>
        </w:rPr>
        <w:t xml:space="preserve"> automatically included in modifications and CRs created by the PI. Any ancillary reviewers must be added manually for each modification and CR.</w:t>
      </w:r>
    </w:p>
    <w:p w14:paraId="283190CB" w14:textId="77777777" w:rsidR="005844F4" w:rsidRDefault="005844F4" w:rsidP="00A61133">
      <w:pPr>
        <w:pStyle w:val="Heading2"/>
      </w:pPr>
      <w:bookmarkStart w:id="20" w:name="_Toc401221074"/>
      <w:bookmarkStart w:id="21" w:name="_Toc417484844"/>
      <w:bookmarkStart w:id="22" w:name="_Toc463602383"/>
      <w:r>
        <w:t>Notifications and Ancillary Review Feedback</w:t>
      </w:r>
      <w:bookmarkEnd w:id="20"/>
      <w:bookmarkEnd w:id="21"/>
      <w:bookmarkEnd w:id="22"/>
    </w:p>
    <w:p w14:paraId="283190CC" w14:textId="77777777" w:rsidR="005844F4" w:rsidRDefault="005844F4" w:rsidP="005844F4">
      <w:pPr>
        <w:pStyle w:val="p"/>
      </w:pPr>
      <w:r>
        <w:rPr>
          <w:color w:val="000000"/>
        </w:rPr>
        <w:t xml:space="preserve">Ancillary reviewers are identified as required or optional by the person adding them to a </w:t>
      </w:r>
      <w:r w:rsidR="00DD1F17">
        <w:rPr>
          <w:color w:val="000000"/>
        </w:rPr>
        <w:t>PI’s</w:t>
      </w:r>
      <w:r>
        <w:rPr>
          <w:color w:val="000000"/>
        </w:rPr>
        <w:t xml:space="preserve"> profile or an individual submission. A required ancillary reviewer receives the submission in My Inbox, where it remains until the review accepts the submission. An optional reviewer does not see the submission in My Inbox. Both required and optional reviewers receive a notification and can use the Submit Ancillary Review activity to provide feedback. </w:t>
      </w:r>
    </w:p>
    <w:p w14:paraId="283190CD" w14:textId="77777777" w:rsidR="005844F4" w:rsidRDefault="005844F4" w:rsidP="005844F4">
      <w:pPr>
        <w:pStyle w:val="p"/>
      </w:pPr>
      <w:r>
        <w:rPr>
          <w:color w:val="000000"/>
        </w:rPr>
        <w:t>If any reviewer, required or optional, contacts the IRB to provide feedback, the IRB staff can add the reviewer's comments into the system using the Manage Ancillary Reviews activity to update the review. IRB staff can also modify the optional/required setting of a reviewer on the submission.</w:t>
      </w:r>
    </w:p>
    <w:p w14:paraId="283190CE" w14:textId="77777777" w:rsidR="005844F4" w:rsidRDefault="005844F4" w:rsidP="005844F4">
      <w:pPr>
        <w:pStyle w:val="p"/>
      </w:pPr>
      <w:r>
        <w:rPr>
          <w:color w:val="000000"/>
        </w:rPr>
        <w:t xml:space="preserve">Ancillary review feedback is visible on the Reviews tab to everyone who can access the submission. For details, see </w:t>
      </w:r>
      <w:r>
        <w:rPr>
          <w:rStyle w:val="variable1"/>
        </w:rPr>
        <w:t>the online help.</w:t>
      </w:r>
    </w:p>
    <w:p w14:paraId="283190CF" w14:textId="77777777" w:rsidR="005844F4" w:rsidRDefault="005844F4" w:rsidP="00A61133">
      <w:pPr>
        <w:pStyle w:val="Heading2"/>
      </w:pPr>
      <w:bookmarkStart w:id="23" w:name="_Toc401221075"/>
      <w:bookmarkStart w:id="24" w:name="_Toc417484845"/>
      <w:bookmarkStart w:id="25" w:name="_Toc463602384"/>
      <w:r>
        <w:t>Decisions Regarding Ancillary Review Feedback</w:t>
      </w:r>
      <w:bookmarkEnd w:id="23"/>
      <w:bookmarkEnd w:id="24"/>
      <w:bookmarkEnd w:id="25"/>
    </w:p>
    <w:p w14:paraId="283190D0" w14:textId="77777777" w:rsidR="005844F4" w:rsidRDefault="005844F4" w:rsidP="005844F4">
      <w:pPr>
        <w:pStyle w:val="p"/>
      </w:pPr>
      <w:r>
        <w:rPr>
          <w:color w:val="000000"/>
        </w:rPr>
        <w:t>Depending on your IRB policies and the individual situation, the IRB staff may choose to use ancillary reviews in many different ways. For example:</w:t>
      </w:r>
    </w:p>
    <w:p w14:paraId="283190D1" w14:textId="77777777" w:rsidR="005844F4" w:rsidRDefault="005844F4" w:rsidP="00A15E58">
      <w:pPr>
        <w:pStyle w:val="ListBullet"/>
      </w:pPr>
      <w:r>
        <w:t>Treating all ancillary reviewers as optional and not waiting for responses.</w:t>
      </w:r>
    </w:p>
    <w:p w14:paraId="283190D2" w14:textId="77777777" w:rsidR="005844F4" w:rsidRDefault="005844F4" w:rsidP="00A15E58">
      <w:pPr>
        <w:pStyle w:val="ListBullet"/>
      </w:pPr>
      <w:r>
        <w:t>Letting the IRB review and approval proceed without the response of a required ancillary reviewer.</w:t>
      </w:r>
    </w:p>
    <w:p w14:paraId="283190D3" w14:textId="77777777" w:rsidR="005844F4" w:rsidRDefault="005844F4" w:rsidP="00A15E58">
      <w:pPr>
        <w:pStyle w:val="ListBullet"/>
      </w:pPr>
      <w:r>
        <w:t>Letting the IRB review proceed, but waiting for an required ancillary reviewer response before approving the submission.</w:t>
      </w:r>
    </w:p>
    <w:p w14:paraId="283190D4" w14:textId="77777777" w:rsidR="005844F4" w:rsidRDefault="005844F4" w:rsidP="00A15E58">
      <w:pPr>
        <w:pStyle w:val="ListBullet"/>
      </w:pPr>
      <w:r>
        <w:t>Pausing the IRB review process at any point until the required ancillary reviewers respond. This may involve forcing completion of the ancillary review by requesting clarifications or modifications from the study team (to officially put the submission back in the study team members' inboxes).</w:t>
      </w:r>
    </w:p>
    <w:p w14:paraId="283190D5" w14:textId="77777777" w:rsidR="00A15E58" w:rsidRDefault="00A15E58">
      <w:pPr>
        <w:rPr>
          <w:b/>
          <w:color w:val="005581"/>
          <w:sz w:val="38"/>
          <w:szCs w:val="38"/>
        </w:rPr>
      </w:pPr>
      <w:bookmarkStart w:id="26" w:name="_Toc401221076"/>
      <w:r>
        <w:br w:type="page"/>
      </w:r>
    </w:p>
    <w:p w14:paraId="283190D6" w14:textId="77777777" w:rsidR="005844F4" w:rsidRPr="00A61133" w:rsidRDefault="005844F4" w:rsidP="00A61133">
      <w:pPr>
        <w:pStyle w:val="Heading1"/>
      </w:pPr>
      <w:bookmarkStart w:id="27" w:name="_Toc417484846"/>
      <w:bookmarkStart w:id="28" w:name="_Toc463602385"/>
      <w:r w:rsidRPr="00A61133">
        <w:t>External IRB Process Overview</w:t>
      </w:r>
      <w:bookmarkEnd w:id="26"/>
      <w:bookmarkEnd w:id="27"/>
      <w:bookmarkEnd w:id="28"/>
    </w:p>
    <w:p w14:paraId="283190D7" w14:textId="77777777" w:rsidR="005844F4" w:rsidRDefault="005844F4" w:rsidP="005844F4">
      <w:pPr>
        <w:pStyle w:val="p"/>
      </w:pPr>
      <w:r>
        <w:rPr>
          <w:color w:val="000000"/>
        </w:rPr>
        <w:t>When the local IRB cedes authority over a study to an external IRB of record, the local IRB system tracks minimal information about the study throughout its life cycle. The basic process for reviewing and tracking an external IRB study locally is shown in the following diagram.</w:t>
      </w:r>
    </w:p>
    <w:p w14:paraId="283190D8" w14:textId="77777777" w:rsidR="005844F4" w:rsidRDefault="005844F4" w:rsidP="005844F4">
      <w:pPr>
        <w:pStyle w:val="p"/>
      </w:pPr>
      <w:r>
        <w:rPr>
          <w:noProof/>
        </w:rPr>
        <w:drawing>
          <wp:inline distT="0" distB="0" distL="0" distR="0" wp14:anchorId="28319293" wp14:editId="28319294">
            <wp:extent cx="5824855" cy="2041525"/>
            <wp:effectExtent l="0" t="0" r="4445" b="0"/>
            <wp:docPr id="17" name="Picture 17" descr="Initial submission workflow ma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nitial submission workflow map"/>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4855" cy="2041525"/>
                    </a:xfrm>
                    <a:prstGeom prst="rect">
                      <a:avLst/>
                    </a:prstGeom>
                    <a:solidFill>
                      <a:srgbClr val="FFFFFF"/>
                    </a:solidFill>
                    <a:ln>
                      <a:noFill/>
                    </a:ln>
                  </pic:spPr>
                </pic:pic>
              </a:graphicData>
            </a:graphic>
          </wp:inline>
        </w:drawing>
      </w:r>
    </w:p>
    <w:p w14:paraId="283190D9" w14:textId="77777777" w:rsidR="005844F4" w:rsidRDefault="005844F4" w:rsidP="005844F4">
      <w:pPr>
        <w:pStyle w:val="p"/>
      </w:pPr>
      <w:r>
        <w:rPr>
          <w:color w:val="000000"/>
        </w:rPr>
        <w:t xml:space="preserve">The legend indicates who can take major actions during each state within the process. Keep in mind that the diagram does not show all possible paths that a submission may take. The diagram shows the most likely path through the review process with common options identified. </w:t>
      </w:r>
    </w:p>
    <w:p w14:paraId="283190DA" w14:textId="77777777" w:rsidR="005844F4" w:rsidRDefault="005844F4" w:rsidP="005844F4">
      <w:pPr>
        <w:pStyle w:val="p"/>
      </w:pPr>
      <w:r>
        <w:rPr>
          <w:color w:val="000000"/>
        </w:rPr>
        <w:t xml:space="preserve">Studies include optional ancillary reviews that can be conducted concurrently with the IRB's reviews. External IRB studies have a shortened IRB review process and allow ancillary reviews to be submitted only until the study enters the External IRB state. For more ancillary review information, see </w:t>
      </w:r>
      <w:r>
        <w:rPr>
          <w:rStyle w:val="xref"/>
        </w:rPr>
        <w:t xml:space="preserve">Ancillary Review Overview on page </w:t>
      </w:r>
      <w:r w:rsidRPr="00E332AF">
        <w:fldChar w:fldCharType="begin"/>
      </w:r>
      <w:r>
        <w:instrText xml:space="preserve"> PAGEREF _Ref-1318385254 \h  \* MERGEFORMAT </w:instrText>
      </w:r>
      <w:r w:rsidRPr="00E332AF">
        <w:fldChar w:fldCharType="separate"/>
      </w:r>
      <w:r w:rsidR="00537F10" w:rsidRPr="00537F10">
        <w:rPr>
          <w:rStyle w:val="xref"/>
          <w:noProof/>
        </w:rPr>
        <w:t>6</w:t>
      </w:r>
      <w:r w:rsidRPr="00E332AF">
        <w:rPr>
          <w:rStyle w:val="xref"/>
        </w:rPr>
        <w:fldChar w:fldCharType="end"/>
      </w:r>
      <w:r>
        <w:rPr>
          <w:rStyle w:val="xref"/>
          <w:color w:val="000000"/>
        </w:rPr>
        <w:t>.</w:t>
      </w:r>
    </w:p>
    <w:p w14:paraId="283190DB" w14:textId="77777777" w:rsidR="005844F4" w:rsidRDefault="005844F4" w:rsidP="005844F4">
      <w:pPr>
        <w:pStyle w:val="p"/>
      </w:pPr>
      <w:r>
        <w:rPr>
          <w:color w:val="000000"/>
        </w:rPr>
        <w:t>Notable information about several states is identified below.</w:t>
      </w:r>
    </w:p>
    <w:p w14:paraId="283190DC" w14:textId="77777777" w:rsidR="005844F4" w:rsidRDefault="005844F4" w:rsidP="005844F4">
      <w:pPr>
        <w:pStyle w:val="p"/>
      </w:pPr>
      <w:r>
        <w:rPr>
          <w:rStyle w:val="b"/>
        </w:rPr>
        <w:t>Pre-Submission:</w:t>
      </w:r>
      <w:r>
        <w:rPr>
          <w:color w:val="000000"/>
        </w:rPr>
        <w:t xml:space="preserve"> During Pre-Submission, the PI typically identifies the study as being reviewed by a specific external IRB of record. In response, the forms greatly reduce the required information to submit the study to the local IRB, but add questions about the external IRB and its approval of the submission.</w:t>
      </w:r>
    </w:p>
    <w:p w14:paraId="283190DD" w14:textId="77777777" w:rsidR="005844F4" w:rsidRDefault="005844F4" w:rsidP="005844F4">
      <w:pPr>
        <w:pStyle w:val="p"/>
      </w:pPr>
      <w:r>
        <w:rPr>
          <w:rStyle w:val="b"/>
        </w:rPr>
        <w:t>Pre-Review and Clarification Requested:</w:t>
      </w:r>
      <w:r>
        <w:rPr>
          <w:color w:val="000000"/>
        </w:rPr>
        <w:t xml:space="preserve"> In the Pre-Review state, the IRB coordinator reviews the study, including the external IRB information provided by the PI. The IRB coordinator can send the study back to the study team for more information or clarifications if needed, which lets the study team change the study. </w:t>
      </w:r>
    </w:p>
    <w:p w14:paraId="283190DE" w14:textId="77777777" w:rsidR="005844F4" w:rsidRDefault="005844F4" w:rsidP="005844F4">
      <w:pPr>
        <w:pStyle w:val="p"/>
      </w:pPr>
      <w:r>
        <w:rPr>
          <w:color w:val="000000"/>
        </w:rPr>
        <w:t>When all of the needed information is supplied, the coordinator confirms the external IRB as the IRB of record, and the study enters the External IRB state.</w:t>
      </w:r>
    </w:p>
    <w:p w14:paraId="283190DF" w14:textId="77777777" w:rsidR="005844F4" w:rsidRDefault="005844F4" w:rsidP="005844F4">
      <w:pPr>
        <w:pStyle w:val="p"/>
      </w:pPr>
      <w:r>
        <w:rPr>
          <w:rStyle w:val="b"/>
        </w:rPr>
        <w:t>External IRB:</w:t>
      </w:r>
      <w:r>
        <w:rPr>
          <w:color w:val="000000"/>
        </w:rPr>
        <w:t> The study remains in the External IRB state until the external IRB closes the study. The PI and IRB staff can add or update the approval letter and the last day of approval as the external IRB approves the study and extends the approval period. When the external IRB closes the study, the PI or IRB staff must close the study in the local system.</w:t>
      </w:r>
    </w:p>
    <w:p w14:paraId="283190E0" w14:textId="77777777" w:rsidR="00A15E58" w:rsidRDefault="00A15E58">
      <w:pPr>
        <w:rPr>
          <w:b/>
          <w:color w:val="005581"/>
          <w:sz w:val="38"/>
          <w:szCs w:val="38"/>
        </w:rPr>
      </w:pPr>
      <w:bookmarkStart w:id="29" w:name="_Toc401221077"/>
      <w:r>
        <w:br w:type="page"/>
      </w:r>
    </w:p>
    <w:p w14:paraId="283190E1" w14:textId="77777777" w:rsidR="005844F4" w:rsidRPr="00A61133" w:rsidRDefault="005844F4" w:rsidP="00A61133">
      <w:pPr>
        <w:pStyle w:val="Heading1"/>
      </w:pPr>
      <w:bookmarkStart w:id="30" w:name="_Toc417484847"/>
      <w:bookmarkStart w:id="31" w:name="_Toc463602386"/>
      <w:r w:rsidRPr="00A61133">
        <w:t>Modification / CR Process Overview</w:t>
      </w:r>
      <w:bookmarkEnd w:id="29"/>
      <w:bookmarkEnd w:id="30"/>
      <w:bookmarkEnd w:id="31"/>
    </w:p>
    <w:p w14:paraId="283190E2" w14:textId="77777777" w:rsidR="005844F4" w:rsidRDefault="005844F4" w:rsidP="005844F4">
      <w:pPr>
        <w:pStyle w:val="p"/>
      </w:pPr>
      <w:r>
        <w:rPr>
          <w:color w:val="000000"/>
        </w:rPr>
        <w:t>The basic process for either a modification or continuing review (CR)—or both combined—is shown in the following diagram. The exploded view shows what occurs during the IRB review process.</w:t>
      </w:r>
    </w:p>
    <w:p w14:paraId="283190E3" w14:textId="77777777" w:rsidR="005844F4" w:rsidRDefault="005844F4" w:rsidP="005844F4">
      <w:pPr>
        <w:pStyle w:val="p"/>
      </w:pPr>
      <w:r>
        <w:rPr>
          <w:noProof/>
        </w:rPr>
        <w:drawing>
          <wp:inline distT="0" distB="0" distL="0" distR="0" wp14:anchorId="28319295" wp14:editId="28319296">
            <wp:extent cx="5949950" cy="3858260"/>
            <wp:effectExtent l="0" t="0" r="0" b="8890"/>
            <wp:docPr id="16" name="Picture 16" descr="Modification and Continuing Review Workflow Ma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Modification and Continuing Review Workflow Map"/>
                    <pic:cNvPicPr preferRelativeResize="0">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9950" cy="3858260"/>
                    </a:xfrm>
                    <a:prstGeom prst="rect">
                      <a:avLst/>
                    </a:prstGeom>
                    <a:solidFill>
                      <a:srgbClr val="FFFFFF"/>
                    </a:solidFill>
                    <a:ln>
                      <a:noFill/>
                    </a:ln>
                  </pic:spPr>
                </pic:pic>
              </a:graphicData>
            </a:graphic>
          </wp:inline>
        </w:drawing>
      </w:r>
    </w:p>
    <w:p w14:paraId="283190E4" w14:textId="77777777" w:rsidR="005844F4" w:rsidRDefault="005844F4" w:rsidP="005844F4">
      <w:pPr>
        <w:pStyle w:val="p"/>
      </w:pPr>
      <w:r>
        <w:rPr>
          <w:color w:val="000000"/>
        </w:rPr>
        <w:t>The legend indicates who can take major actions during each state within the process. Keep in mind that the diagram does not show all possible paths that a submission may take. The diagram shows the most likely path through the review process with common options identified.</w:t>
      </w:r>
    </w:p>
    <w:p w14:paraId="283190E5" w14:textId="77777777" w:rsidR="005844F4" w:rsidRDefault="005844F4" w:rsidP="005844F4">
      <w:pPr>
        <w:pStyle w:val="p"/>
      </w:pPr>
      <w:r>
        <w:rPr>
          <w:color w:val="000000"/>
        </w:rPr>
        <w:t xml:space="preserve">Modifications and continuing reviews include optional ancillary reviews that can be conducted concurrently with the IRB's reviews. For more ancillary review information, see </w:t>
      </w:r>
      <w:r>
        <w:rPr>
          <w:rStyle w:val="xref"/>
        </w:rPr>
        <w:t xml:space="preserve">Ancillary Review Overview on page </w:t>
      </w:r>
      <w:r w:rsidRPr="00E332AF">
        <w:fldChar w:fldCharType="begin"/>
      </w:r>
      <w:r>
        <w:instrText xml:space="preserve"> PAGEREF _Ref-1318385254 \h  \* MERGEFORMAT </w:instrText>
      </w:r>
      <w:r w:rsidRPr="00E332AF">
        <w:fldChar w:fldCharType="separate"/>
      </w:r>
      <w:r w:rsidR="00537F10" w:rsidRPr="00537F10">
        <w:rPr>
          <w:rStyle w:val="xref"/>
          <w:noProof/>
        </w:rPr>
        <w:t>6</w:t>
      </w:r>
      <w:r w:rsidRPr="00E332AF">
        <w:rPr>
          <w:rStyle w:val="xref"/>
        </w:rPr>
        <w:fldChar w:fldCharType="end"/>
      </w:r>
      <w:r>
        <w:rPr>
          <w:rStyle w:val="xref"/>
          <w:color w:val="000000"/>
        </w:rPr>
        <w:t>.</w:t>
      </w:r>
    </w:p>
    <w:p w14:paraId="283190E6" w14:textId="77777777" w:rsidR="005844F4" w:rsidRDefault="005844F4" w:rsidP="005844F4">
      <w:pPr>
        <w:pStyle w:val="p"/>
      </w:pPr>
      <w:r>
        <w:rPr>
          <w:color w:val="000000"/>
        </w:rPr>
        <w:t>Because a continuing review often reminds the study staff to submit a modification, modifications and continuing reviews can be combined into a single submission or submitted separately. The beginning of the process prompts the PI to identify which submission type to create.</w:t>
      </w:r>
    </w:p>
    <w:p w14:paraId="283190E7" w14:textId="77777777" w:rsidR="005844F4" w:rsidRDefault="005844F4" w:rsidP="00A61133">
      <w:pPr>
        <w:pStyle w:val="Heading2"/>
      </w:pPr>
      <w:bookmarkStart w:id="32" w:name="_Toc401221078"/>
      <w:bookmarkStart w:id="33" w:name="_Toc417484848"/>
      <w:bookmarkStart w:id="34" w:name="_Toc463602387"/>
      <w:r>
        <w:t>Modifications</w:t>
      </w:r>
      <w:bookmarkEnd w:id="32"/>
      <w:bookmarkEnd w:id="33"/>
      <w:bookmarkEnd w:id="34"/>
    </w:p>
    <w:p w14:paraId="283190E8" w14:textId="77777777" w:rsidR="005844F4" w:rsidRDefault="005844F4" w:rsidP="005844F4">
      <w:pPr>
        <w:pStyle w:val="p"/>
      </w:pPr>
      <w:r>
        <w:rPr>
          <w:color w:val="000000"/>
        </w:rPr>
        <w:t>When a study is approved, the system copies the approved study to create a draft study. When a modification is created, the draft study is updated with the proposed changes, while the approved study remains unchanged. When the modification is approved, the changes are published into the approved study.</w:t>
      </w:r>
    </w:p>
    <w:p w14:paraId="283190E9" w14:textId="77777777" w:rsidR="005844F4" w:rsidRDefault="005844F4" w:rsidP="005844F4">
      <w:pPr>
        <w:pStyle w:val="p"/>
      </w:pPr>
      <w:r>
        <w:rPr>
          <w:color w:val="000000"/>
        </w:rPr>
        <w:t>A modification can apply to the study team membership, to the other parts of the study, or to both. The system allows only one modification at a time to each part of the study. For example, you cannot open a modification of study team membership if the study already has an open modification applying to study team membership or to the entire study.</w:t>
      </w:r>
    </w:p>
    <w:p w14:paraId="283190EA" w14:textId="77777777" w:rsidR="005844F4" w:rsidRDefault="005844F4" w:rsidP="00A61133">
      <w:pPr>
        <w:pStyle w:val="Heading2"/>
      </w:pPr>
      <w:bookmarkStart w:id="35" w:name="_Toc401221079"/>
      <w:bookmarkStart w:id="36" w:name="_Toc417484849"/>
      <w:bookmarkStart w:id="37" w:name="_Toc463602388"/>
      <w:r>
        <w:t>Study Closure Through Continuing Review</w:t>
      </w:r>
      <w:bookmarkEnd w:id="35"/>
      <w:bookmarkEnd w:id="36"/>
      <w:bookmarkEnd w:id="37"/>
    </w:p>
    <w:p w14:paraId="283190EB" w14:textId="77777777" w:rsidR="005844F4" w:rsidRDefault="005844F4" w:rsidP="005844F4">
      <w:pPr>
        <w:pStyle w:val="p"/>
      </w:pPr>
      <w:r>
        <w:rPr>
          <w:color w:val="000000"/>
        </w:rPr>
        <w:t>When a CR indicates that the top four research milestones listed on the form have been met, the parent study is closed automatically when the CR is approved. The top milestones indicate that all enrollment, interventions, and handling of subjects' private identifiable information is complete.</w:t>
      </w:r>
    </w:p>
    <w:p w14:paraId="283190EC" w14:textId="77777777" w:rsidR="005844F4" w:rsidRDefault="005844F4" w:rsidP="005844F4">
      <w:pPr>
        <w:pStyle w:val="p"/>
      </w:pPr>
      <w:r>
        <w:rPr>
          <w:color w:val="000000"/>
        </w:rPr>
        <w:t>In the Post-Review state for a study being closed, the study closure letter template is presented instead of the approval template. The letter, along with the closure e-mail notification that is sent, inform the PI of the study closure.</w:t>
      </w:r>
    </w:p>
    <w:p w14:paraId="283190ED" w14:textId="77777777" w:rsidR="005844F4" w:rsidRDefault="005844F4" w:rsidP="00A61133">
      <w:pPr>
        <w:pStyle w:val="Heading2"/>
      </w:pPr>
      <w:bookmarkStart w:id="38" w:name="_Toc401221080"/>
      <w:bookmarkStart w:id="39" w:name="_Toc417484850"/>
      <w:bookmarkStart w:id="40" w:name="_Toc463602389"/>
      <w:r>
        <w:t>Combined and Separate Modifications and Continuing Reviews</w:t>
      </w:r>
      <w:bookmarkEnd w:id="38"/>
      <w:bookmarkEnd w:id="39"/>
      <w:bookmarkEnd w:id="40"/>
    </w:p>
    <w:p w14:paraId="283190EE" w14:textId="77777777" w:rsidR="005844F4" w:rsidRDefault="005844F4" w:rsidP="005844F4">
      <w:pPr>
        <w:pStyle w:val="p"/>
      </w:pPr>
      <w:r>
        <w:rPr>
          <w:color w:val="000000"/>
        </w:rPr>
        <w:t>Modifications and continuing reviews can be created either separately or combined into a single submission. Combining them often makes sense. For example, suppose the study team wants to submit a consent form change about the same time that a continuing review is due. Both can be submitted and reviewed together, reducing the overhead for the study team, IRB staff, and reviewers.</w:t>
      </w:r>
    </w:p>
    <w:p w14:paraId="283190EF" w14:textId="77777777" w:rsidR="005844F4" w:rsidRDefault="005844F4" w:rsidP="005844F4">
      <w:pPr>
        <w:pStyle w:val="divtip"/>
      </w:pPr>
      <w:r>
        <w:rPr>
          <w:rStyle w:val="b"/>
        </w:rPr>
        <w:t>Caution for separate modifications and CRs:</w:t>
      </w:r>
    </w:p>
    <w:p w14:paraId="283190F0" w14:textId="77777777" w:rsidR="005844F4" w:rsidRDefault="005844F4" w:rsidP="005844F4">
      <w:pPr>
        <w:pStyle w:val="p1"/>
      </w:pPr>
      <w:r>
        <w:rPr>
          <w:color w:val="000000"/>
        </w:rPr>
        <w:t>In one situation, separate modification and CR submissions that are open concurrently can both affect the study's attached documents. This creates potential contention over the finalization and stamping of documents. Contention can occur when a CR (or a combined modification / CR submission) is open concurrently with a separate modification that includes other parts of the study (not limited to study team membership).</w:t>
      </w:r>
    </w:p>
    <w:p w14:paraId="283190F1" w14:textId="77777777" w:rsidR="005844F4" w:rsidRDefault="005844F4" w:rsidP="005844F4">
      <w:pPr>
        <w:pStyle w:val="p1"/>
      </w:pPr>
      <w:r>
        <w:rPr>
          <w:color w:val="000000"/>
        </w:rPr>
        <w:t>To handle potential conflicts in these situations, we recommend this approach:</w:t>
      </w:r>
    </w:p>
    <w:p w14:paraId="283190F2" w14:textId="77777777" w:rsidR="005844F4" w:rsidRDefault="005844F4" w:rsidP="00A15E58">
      <w:pPr>
        <w:pStyle w:val="ListBullet"/>
      </w:pPr>
      <w:r>
        <w:t>Approve the modification first before approving the CR (completing it through the Send Letter activity). This prevents contention.</w:t>
      </w:r>
    </w:p>
    <w:p w14:paraId="283190F3" w14:textId="77777777" w:rsidR="005844F4" w:rsidRDefault="005844F4" w:rsidP="00A15E58">
      <w:pPr>
        <w:pStyle w:val="ListBullet"/>
      </w:pPr>
      <w:r>
        <w:t>If you must approve the CR first, be aware that the modification will later overwrite the stamping of documents done by the CR. To correct this, make sure you finalize again in the modification all documents you finalized in the CR.</w:t>
      </w:r>
    </w:p>
    <w:p w14:paraId="283190F4" w14:textId="77777777" w:rsidR="005844F4" w:rsidRDefault="005844F4" w:rsidP="00A61133">
      <w:pPr>
        <w:pStyle w:val="Heading2"/>
      </w:pPr>
      <w:bookmarkStart w:id="41" w:name="_Toc401221081"/>
      <w:bookmarkStart w:id="42" w:name="_Toc417484851"/>
      <w:bookmarkStart w:id="43" w:name="_Toc463602390"/>
      <w:r>
        <w:t>Pre-Review for Modifications and Continuing Reviews</w:t>
      </w:r>
      <w:bookmarkEnd w:id="41"/>
      <w:bookmarkEnd w:id="42"/>
      <w:bookmarkEnd w:id="43"/>
    </w:p>
    <w:p w14:paraId="283190F5" w14:textId="77777777" w:rsidR="005844F4" w:rsidRDefault="005844F4" w:rsidP="005844F4">
      <w:pPr>
        <w:pStyle w:val="p"/>
      </w:pPr>
      <w:r>
        <w:rPr>
          <w:color w:val="000000"/>
        </w:rPr>
        <w:t xml:space="preserve">Pre-review information is read-only for continuing review submissions and for modification submissions that are limited to study team membership changes. These types of submissions should not affect the pre-review information, so only the final question on the Submit Pre-Review form requires an answer. </w:t>
      </w:r>
    </w:p>
    <w:p w14:paraId="283190F6" w14:textId="77777777" w:rsidR="005844F4" w:rsidRDefault="005844F4" w:rsidP="005844F4">
      <w:pPr>
        <w:pStyle w:val="p"/>
      </w:pPr>
      <w:r>
        <w:rPr>
          <w:color w:val="000000"/>
        </w:rPr>
        <w:t>For modifications and modification / CRs that include other parts of the study, the Submit Pre-Review form is fully editable, and the answers update the study's pre-review information when the modification is approved.</w:t>
      </w:r>
    </w:p>
    <w:p w14:paraId="283190F7" w14:textId="77777777" w:rsidR="00A15E58" w:rsidRDefault="00A15E58">
      <w:pPr>
        <w:rPr>
          <w:b/>
          <w:color w:val="005581"/>
          <w:sz w:val="38"/>
          <w:szCs w:val="38"/>
        </w:rPr>
      </w:pPr>
      <w:bookmarkStart w:id="44" w:name="_Toc401221082"/>
      <w:r>
        <w:br w:type="page"/>
      </w:r>
    </w:p>
    <w:p w14:paraId="283190F8" w14:textId="77777777" w:rsidR="005844F4" w:rsidRPr="00A61133" w:rsidRDefault="005844F4" w:rsidP="00A61133">
      <w:pPr>
        <w:pStyle w:val="Heading1"/>
      </w:pPr>
      <w:bookmarkStart w:id="45" w:name="_Toc417484852"/>
      <w:bookmarkStart w:id="46" w:name="_Toc463602391"/>
      <w:r w:rsidRPr="00A61133">
        <w:t>RNI Process Overview</w:t>
      </w:r>
      <w:bookmarkEnd w:id="44"/>
      <w:bookmarkEnd w:id="45"/>
      <w:bookmarkEnd w:id="46"/>
    </w:p>
    <w:p w14:paraId="283190F9" w14:textId="77777777" w:rsidR="005844F4" w:rsidRDefault="005844F4" w:rsidP="005844F4">
      <w:pPr>
        <w:pStyle w:val="p"/>
      </w:pPr>
      <w:r>
        <w:rPr>
          <w:color w:val="000000"/>
        </w:rPr>
        <w:t>The basic process for reportable new information (RNI) is shown in the following diagram. The exploded view shows what occurs during the IRB review process.</w:t>
      </w:r>
    </w:p>
    <w:p w14:paraId="283190FA" w14:textId="77777777" w:rsidR="005844F4" w:rsidRDefault="005844F4" w:rsidP="005844F4">
      <w:pPr>
        <w:pStyle w:val="p"/>
      </w:pPr>
      <w:r>
        <w:rPr>
          <w:noProof/>
        </w:rPr>
        <w:drawing>
          <wp:inline distT="0" distB="0" distL="0" distR="0" wp14:anchorId="28319297" wp14:editId="28319298">
            <wp:extent cx="5949950" cy="4409440"/>
            <wp:effectExtent l="0" t="0" r="0" b="0"/>
            <wp:docPr id="15" name="Picture 15" descr="Reportable New Information Workflow Ma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Reportable New Information Workflow Map"/>
                    <pic:cNvPicPr preferRelativeResize="0">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9950" cy="4409440"/>
                    </a:xfrm>
                    <a:prstGeom prst="rect">
                      <a:avLst/>
                    </a:prstGeom>
                    <a:solidFill>
                      <a:srgbClr val="FFFFFF"/>
                    </a:solidFill>
                    <a:ln>
                      <a:noFill/>
                    </a:ln>
                  </pic:spPr>
                </pic:pic>
              </a:graphicData>
            </a:graphic>
          </wp:inline>
        </w:drawing>
      </w:r>
    </w:p>
    <w:p w14:paraId="283190FB" w14:textId="77777777" w:rsidR="005844F4" w:rsidRDefault="005844F4" w:rsidP="005844F4">
      <w:pPr>
        <w:pStyle w:val="p"/>
      </w:pPr>
      <w:r>
        <w:rPr>
          <w:color w:val="000000"/>
        </w:rPr>
        <w:t>The legend indicates who can take major actions during each state within the process. Keep in mind that the diagram does not show all possible paths that a submission may take. The diagram shows the most likely path through the review process with common options identified.</w:t>
      </w:r>
    </w:p>
    <w:p w14:paraId="283190FC" w14:textId="77777777" w:rsidR="005844F4" w:rsidRPr="00A15E58" w:rsidRDefault="005844F4" w:rsidP="00A15E58">
      <w:pPr>
        <w:pStyle w:val="pProcedureIntro"/>
      </w:pPr>
      <w:r w:rsidRPr="00A15E58">
        <w:t>Unlike all other submission types, an RNI submission:</w:t>
      </w:r>
    </w:p>
    <w:p w14:paraId="283190FD" w14:textId="77777777" w:rsidR="005844F4" w:rsidRDefault="005844F4" w:rsidP="00A15E58">
      <w:pPr>
        <w:pStyle w:val="ListBullet"/>
      </w:pPr>
      <w:r>
        <w:t>Does not include ancillary review.</w:t>
      </w:r>
    </w:p>
    <w:p w14:paraId="283190FE" w14:textId="77777777" w:rsidR="005844F4" w:rsidRDefault="005844F4" w:rsidP="00A15E58">
      <w:pPr>
        <w:pStyle w:val="ListBullet"/>
      </w:pPr>
      <w:r>
        <w:t xml:space="preserve">Can be reviewed and closed by an IRB coordinator if not deemed to be serious. </w:t>
      </w:r>
    </w:p>
    <w:p w14:paraId="283190FF" w14:textId="77777777" w:rsidR="005844F4" w:rsidRDefault="005844F4" w:rsidP="00A15E58">
      <w:pPr>
        <w:pStyle w:val="ListBullet"/>
      </w:pPr>
      <w:r>
        <w:t>Transitions from completion of designated review to committee review if deemed to be serious.</w:t>
      </w:r>
    </w:p>
    <w:p w14:paraId="28319100" w14:textId="77777777" w:rsidR="005844F4" w:rsidRDefault="005844F4" w:rsidP="00A15E58">
      <w:pPr>
        <w:pStyle w:val="ListBullet"/>
      </w:pPr>
      <w:r>
        <w:t xml:space="preserve">Can be assigned to a responsible party for follow-up action. </w:t>
      </w:r>
    </w:p>
    <w:p w14:paraId="28319101" w14:textId="77777777" w:rsidR="005844F4" w:rsidRDefault="005844F4" w:rsidP="005844F4">
      <w:pPr>
        <w:pStyle w:val="p"/>
      </w:pPr>
      <w:r>
        <w:rPr>
          <w:color w:val="000000"/>
        </w:rPr>
        <w:t>Any registered user can create and submit new information.</w:t>
      </w:r>
    </w:p>
    <w:p w14:paraId="28319102" w14:textId="77777777" w:rsidR="005844F4" w:rsidRDefault="005844F4" w:rsidP="00A61133">
      <w:pPr>
        <w:pStyle w:val="Heading2"/>
      </w:pPr>
      <w:bookmarkStart w:id="47" w:name="_Toc401221083"/>
      <w:bookmarkStart w:id="48" w:name="_Toc417484853"/>
      <w:bookmarkStart w:id="49" w:name="_Toc463602392"/>
      <w:r>
        <w:t>RNI Review Workflow</w:t>
      </w:r>
      <w:bookmarkEnd w:id="47"/>
      <w:bookmarkEnd w:id="48"/>
      <w:bookmarkEnd w:id="49"/>
    </w:p>
    <w:p w14:paraId="28319103" w14:textId="77777777" w:rsidR="005844F4" w:rsidRDefault="005844F4" w:rsidP="005844F4">
      <w:pPr>
        <w:pStyle w:val="pBulletListIntro"/>
      </w:pPr>
      <w:r>
        <w:rPr>
          <w:color w:val="000000"/>
        </w:rPr>
        <w:t>The RNI workflow uses similar states to a study, but the IRB review process routes the submission differently depending on the significance of the determinations selected. This reduces the IRB's time spent handling insignificant issues. The rules are:</w:t>
      </w:r>
    </w:p>
    <w:p w14:paraId="28319104" w14:textId="77777777" w:rsidR="005844F4" w:rsidRDefault="005844F4" w:rsidP="00A15E58">
      <w:pPr>
        <w:pStyle w:val="ListBullet"/>
      </w:pPr>
      <w:r>
        <w:t xml:space="preserve">When an RNI submission is </w:t>
      </w:r>
      <w:r>
        <w:rPr>
          <w:rStyle w:val="b"/>
        </w:rPr>
        <w:t>not</w:t>
      </w:r>
      <w:r>
        <w:t xml:space="preserve"> considered a serious* issue, the submission transitions directly to the Acknowledged state and sends an e-mail notification indicating that the review is complete. </w:t>
      </w:r>
    </w:p>
    <w:p w14:paraId="28319105" w14:textId="77777777" w:rsidR="005844F4" w:rsidRDefault="005844F4" w:rsidP="00A15E58">
      <w:pPr>
        <w:pStyle w:val="ListBullet"/>
      </w:pPr>
      <w:r>
        <w:t>Any RNI submission that represents a serious* issue must eventually go through committee review to determine any follow-up actions. After committee review, serious* submissions go to the Post-Review state so the coordinator can prepare and send a letter.</w:t>
      </w:r>
    </w:p>
    <w:p w14:paraId="28319106" w14:textId="77777777" w:rsidR="005844F4" w:rsidRDefault="005844F4" w:rsidP="005844F4">
      <w:pPr>
        <w:pStyle w:val="divtip1"/>
        <w:spacing w:before="160" w:after="234"/>
      </w:pPr>
      <w:r>
        <w:rPr>
          <w:rStyle w:val="b"/>
        </w:rPr>
        <w:t>* Serious:</w:t>
      </w:r>
      <w:r>
        <w:rPr>
          <w:color w:val="000000"/>
        </w:rPr>
        <w:t xml:space="preserve"> For an RNI submission to be considered a serious issue, the determinations selected must include an unanticipated problem involving risks, serious or continuing non-compliance, or suspension or termination of IRB approval. If none of these are selected, the workflow routing handles the RNI as less significant.</w:t>
      </w:r>
    </w:p>
    <w:p w14:paraId="28319107" w14:textId="77777777" w:rsidR="005844F4" w:rsidRDefault="005844F4" w:rsidP="005844F4">
      <w:pPr>
        <w:pStyle w:val="p"/>
      </w:pPr>
      <w:r>
        <w:rPr>
          <w:rStyle w:val="b"/>
        </w:rPr>
        <w:t>RNI Pre-Review</w:t>
      </w:r>
    </w:p>
    <w:p w14:paraId="28319108" w14:textId="77777777" w:rsidR="005844F4" w:rsidRDefault="005844F4" w:rsidP="005844F4">
      <w:pPr>
        <w:pStyle w:val="p"/>
      </w:pPr>
      <w:r>
        <w:rPr>
          <w:color w:val="000000"/>
        </w:rPr>
        <w:t xml:space="preserve">The review process starts with a pre-review that enables the coordinator to make the final determinations regarding any RNI submission that is not considered serious. </w:t>
      </w:r>
    </w:p>
    <w:p w14:paraId="28319109" w14:textId="77777777" w:rsidR="005844F4" w:rsidRDefault="005844F4" w:rsidP="00A15E58">
      <w:pPr>
        <w:pStyle w:val="ListBullet"/>
      </w:pPr>
      <w:r>
        <w:t xml:space="preserve">If the RNI submission is </w:t>
      </w:r>
      <w:r>
        <w:rPr>
          <w:rStyle w:val="b"/>
        </w:rPr>
        <w:t>not</w:t>
      </w:r>
      <w:r>
        <w:t xml:space="preserve"> considered a serious issue and is </w:t>
      </w:r>
      <w:r>
        <w:rPr>
          <w:rStyle w:val="b"/>
        </w:rPr>
        <w:t>not</w:t>
      </w:r>
      <w:r>
        <w:t xml:space="preserve"> marked as "Additional review required," the submission transitions directly to Acknowledged. </w:t>
      </w:r>
    </w:p>
    <w:p w14:paraId="2831910A" w14:textId="77777777" w:rsidR="005844F4" w:rsidRDefault="005844F4" w:rsidP="00A15E58">
      <w:pPr>
        <w:pStyle w:val="ListBullet"/>
      </w:pPr>
      <w:r>
        <w:t>Otherwise, the coordinator can assign the submission to a designated reviewer or to committee review.</w:t>
      </w:r>
    </w:p>
    <w:p w14:paraId="2831910B" w14:textId="77777777" w:rsidR="005844F4" w:rsidRDefault="005844F4" w:rsidP="005844F4">
      <w:pPr>
        <w:pStyle w:val="divtip"/>
      </w:pPr>
      <w:r>
        <w:rPr>
          <w:rStyle w:val="b"/>
        </w:rPr>
        <w:t>Important!</w:t>
      </w:r>
      <w:r>
        <w:rPr>
          <w:color w:val="000000"/>
        </w:rPr>
        <w:t xml:space="preserve"> For RNI submissions related to VA studies, a designated reviewer or committee must always review the submission. The coordinator should select the determination "Additional review required" and then assign the submission for further review. </w:t>
      </w:r>
    </w:p>
    <w:p w14:paraId="2831910C" w14:textId="77777777" w:rsidR="005844F4" w:rsidRDefault="005844F4" w:rsidP="005844F4">
      <w:pPr>
        <w:pStyle w:val="p1"/>
      </w:pPr>
      <w:r>
        <w:rPr>
          <w:color w:val="000000"/>
        </w:rPr>
        <w:t xml:space="preserve">If the related studies are added to the RNI, the forms for Submit RNI Pre-Review and Submit RNI Designated Review display text to alert the reviewer that the submission is associated with a VA study. </w:t>
      </w:r>
    </w:p>
    <w:p w14:paraId="2831910D" w14:textId="77777777" w:rsidR="005844F4" w:rsidRDefault="005844F4" w:rsidP="005844F4">
      <w:pPr>
        <w:pStyle w:val="p"/>
      </w:pPr>
      <w:r>
        <w:rPr>
          <w:rStyle w:val="b"/>
        </w:rPr>
        <w:t>RNI Designated Review</w:t>
      </w:r>
    </w:p>
    <w:p w14:paraId="2831910E" w14:textId="77777777" w:rsidR="005844F4" w:rsidRDefault="005844F4" w:rsidP="005844F4">
      <w:pPr>
        <w:pStyle w:val="p"/>
      </w:pPr>
      <w:r>
        <w:rPr>
          <w:color w:val="000000"/>
        </w:rPr>
        <w:t xml:space="preserve">The RNI designated reviewer starts from the determinations selected in pre-review and can modify them as needed. </w:t>
      </w:r>
    </w:p>
    <w:p w14:paraId="2831910F" w14:textId="77777777" w:rsidR="005844F4" w:rsidRDefault="005844F4" w:rsidP="00A15E58">
      <w:pPr>
        <w:pStyle w:val="ListBullet"/>
      </w:pPr>
      <w:r>
        <w:t xml:space="preserve">If the RNI submission is </w:t>
      </w:r>
      <w:r>
        <w:rPr>
          <w:rStyle w:val="b"/>
        </w:rPr>
        <w:t>not</w:t>
      </w:r>
      <w:r>
        <w:t xml:space="preserve"> considered a serious issue, the submission transitions directly to Acknowledged. </w:t>
      </w:r>
    </w:p>
    <w:p w14:paraId="28319110" w14:textId="77777777" w:rsidR="005844F4" w:rsidRDefault="005844F4" w:rsidP="00A15E58">
      <w:pPr>
        <w:pStyle w:val="ListBullet"/>
      </w:pPr>
      <w:r>
        <w:t>Otherwise, the submission transitions to Committee Review so it can be assigned to a meeting.</w:t>
      </w:r>
    </w:p>
    <w:p w14:paraId="28319111" w14:textId="77777777" w:rsidR="005844F4" w:rsidRDefault="005844F4" w:rsidP="005844F4">
      <w:pPr>
        <w:pStyle w:val="p"/>
      </w:pPr>
      <w:r>
        <w:rPr>
          <w:rStyle w:val="b"/>
        </w:rPr>
        <w:t>RNI Committee Review</w:t>
      </w:r>
    </w:p>
    <w:p w14:paraId="28319112" w14:textId="77777777" w:rsidR="005844F4" w:rsidRDefault="005844F4" w:rsidP="005844F4">
      <w:pPr>
        <w:pStyle w:val="p"/>
      </w:pPr>
      <w:r>
        <w:rPr>
          <w:color w:val="000000"/>
        </w:rPr>
        <w:t xml:space="preserve">The committee review starts from the determinations selected in the previous review and can modify them as needed. </w:t>
      </w:r>
    </w:p>
    <w:p w14:paraId="28319113" w14:textId="77777777" w:rsidR="005844F4" w:rsidRDefault="005844F4" w:rsidP="00A15E58">
      <w:pPr>
        <w:pStyle w:val="ListBullet"/>
      </w:pPr>
      <w:r>
        <w:t xml:space="preserve">If the RNI submission is </w:t>
      </w:r>
      <w:r>
        <w:rPr>
          <w:rStyle w:val="b"/>
        </w:rPr>
        <w:t>not</w:t>
      </w:r>
      <w:r>
        <w:t xml:space="preserve"> considered a serious issue, the submission transitions directly to Acknowledged. </w:t>
      </w:r>
    </w:p>
    <w:p w14:paraId="28319114" w14:textId="77777777" w:rsidR="005844F4" w:rsidRDefault="005844F4" w:rsidP="00A15E58">
      <w:pPr>
        <w:pStyle w:val="ListBullet"/>
      </w:pPr>
      <w:r>
        <w:t>Otherwise, the submission transitions to Post-Review so a letter can be prepared and sent.</w:t>
      </w:r>
    </w:p>
    <w:p w14:paraId="28319115" w14:textId="77777777" w:rsidR="005844F4" w:rsidRDefault="005844F4" w:rsidP="005844F4">
      <w:pPr>
        <w:pStyle w:val="p"/>
      </w:pPr>
      <w:r>
        <w:rPr>
          <w:color w:val="000000"/>
        </w:rPr>
        <w:t>The committee can also require follow-up actions to resolve the issue, as described below.</w:t>
      </w:r>
    </w:p>
    <w:p w14:paraId="28319116" w14:textId="77777777" w:rsidR="005844F4" w:rsidRDefault="005844F4" w:rsidP="00A61133">
      <w:pPr>
        <w:pStyle w:val="Heading2"/>
      </w:pPr>
      <w:bookmarkStart w:id="50" w:name="_Toc401221084"/>
      <w:bookmarkStart w:id="51" w:name="_Toc417484854"/>
      <w:bookmarkStart w:id="52" w:name="_Toc463602393"/>
      <w:r>
        <w:t>Action Required Workflow</w:t>
      </w:r>
      <w:bookmarkEnd w:id="50"/>
      <w:bookmarkEnd w:id="51"/>
      <w:bookmarkEnd w:id="52"/>
    </w:p>
    <w:p w14:paraId="28319117" w14:textId="77777777" w:rsidR="005844F4" w:rsidRDefault="005844F4" w:rsidP="005844F4">
      <w:pPr>
        <w:pStyle w:val="p"/>
      </w:pPr>
      <w:r>
        <w:rPr>
          <w:color w:val="000000"/>
        </w:rPr>
        <w:t>For issues considered serious based on the selected determinations, the committee can indicate that follow-up action is required to resolve the reported issue, specify an action plan, and assign a responsible party for carrying out the plan. In Post-Review, the generated letter includes the action plan and is sent to the responsible party in addition to the other involved individuals.</w:t>
      </w:r>
    </w:p>
    <w:p w14:paraId="28319118" w14:textId="77777777" w:rsidR="005844F4" w:rsidRDefault="005844F4" w:rsidP="005844F4">
      <w:pPr>
        <w:pStyle w:val="p"/>
      </w:pPr>
      <w:r>
        <w:rPr>
          <w:color w:val="000000"/>
        </w:rPr>
        <w:t xml:space="preserve"> If action is required, the submission transitions from Post-Review to Action Required when the letter is sent. The responsible party can respond using the Submit Action Response activity when the action has been completed. Then the completed action can be reviewed and verified in the Action Submitted state by the coordinator, director, committee administrator, or committee chair. Alternatively, the submission can be assigned to a designated reviewer or to committee review to verify the completed action.</w:t>
      </w:r>
    </w:p>
    <w:p w14:paraId="28319119" w14:textId="77777777" w:rsidR="005844F4" w:rsidRDefault="005844F4" w:rsidP="005844F4">
      <w:pPr>
        <w:pStyle w:val="p"/>
      </w:pPr>
      <w:r>
        <w:rPr>
          <w:color w:val="000000"/>
        </w:rPr>
        <w:t>To assist reviewers, the Action Plan tab displays the latest action plan and all activity history that may have specified or changed the action plan, reviewed the completed actions, or changed the responsible party.</w:t>
      </w:r>
    </w:p>
    <w:p w14:paraId="2831911A" w14:textId="77777777" w:rsidR="005844F4" w:rsidRDefault="005844F4" w:rsidP="005844F4">
      <w:pPr>
        <w:pStyle w:val="divtip"/>
      </w:pPr>
      <w:r>
        <w:rPr>
          <w:rStyle w:val="b"/>
        </w:rPr>
        <w:t>Tip:</w:t>
      </w:r>
      <w:r>
        <w:rPr>
          <w:color w:val="000000"/>
        </w:rPr>
        <w:t xml:space="preserve"> If you assign a submission to committee to review the required actions, follow these steps to capture the correct information to be shown in the meeting minutes: </w:t>
      </w:r>
    </w:p>
    <w:p w14:paraId="2831911B" w14:textId="77777777" w:rsidR="005844F4" w:rsidRDefault="005844F4" w:rsidP="00A15E58">
      <w:pPr>
        <w:pStyle w:val="ListNumber"/>
      </w:pPr>
      <w:r>
        <w:t>Make sure you use Assign to Meeting to get the submission on a meeting agenda.</w:t>
      </w:r>
    </w:p>
    <w:p w14:paraId="2831911C" w14:textId="77777777" w:rsidR="005844F4" w:rsidRDefault="005844F4" w:rsidP="00A15E58">
      <w:pPr>
        <w:pStyle w:val="ListNumber"/>
      </w:pPr>
      <w:r>
        <w:rPr>
          <w:color w:val="000000"/>
        </w:rPr>
        <w:t>Use the Review Required Actions activity to verify completion of the action.</w:t>
      </w:r>
    </w:p>
    <w:p w14:paraId="2831911D" w14:textId="77777777" w:rsidR="005844F4" w:rsidRDefault="005844F4" w:rsidP="00A15E58">
      <w:pPr>
        <w:pStyle w:val="ListNumber"/>
      </w:pPr>
      <w:r>
        <w:rPr>
          <w:color w:val="000000"/>
        </w:rPr>
        <w:t>If the actions were completed as required, from the Post-Review state, use Submit RNI Committee Review as follows:</w:t>
      </w:r>
    </w:p>
    <w:p w14:paraId="2831911E" w14:textId="77777777" w:rsidR="005844F4" w:rsidRDefault="005844F4" w:rsidP="00A15E58">
      <w:pPr>
        <w:pStyle w:val="ListNumber"/>
        <w:numPr>
          <w:ilvl w:val="1"/>
          <w:numId w:val="2"/>
        </w:numPr>
        <w:ind w:left="720"/>
      </w:pPr>
      <w:r>
        <w:t>If the action was completed correctly, leave "Is further action required" set to Yes. Don't make changes to the action plan or other action-related questions.</w:t>
      </w:r>
    </w:p>
    <w:p w14:paraId="2831911F" w14:textId="77777777" w:rsidR="005844F4" w:rsidRDefault="005844F4" w:rsidP="00A15E58">
      <w:pPr>
        <w:pStyle w:val="ListNumber"/>
        <w:numPr>
          <w:ilvl w:val="1"/>
          <w:numId w:val="2"/>
        </w:numPr>
        <w:ind w:left="720"/>
      </w:pPr>
      <w:r>
        <w:t>Add text to the additional information and notes to say that the action was verified as completed.</w:t>
      </w:r>
    </w:p>
    <w:p w14:paraId="28319120" w14:textId="77777777" w:rsidR="005844F4" w:rsidRDefault="005844F4" w:rsidP="00A15E58">
      <w:pPr>
        <w:pStyle w:val="ListNumber"/>
        <w:numPr>
          <w:ilvl w:val="1"/>
          <w:numId w:val="2"/>
        </w:numPr>
        <w:ind w:left="720"/>
      </w:pPr>
      <w:r>
        <w:t>Record the votes and other details from the meeting that should display in the meeting minutes.</w:t>
      </w:r>
    </w:p>
    <w:p w14:paraId="28319121" w14:textId="77777777" w:rsidR="005844F4" w:rsidRDefault="005844F4" w:rsidP="00A15E58">
      <w:pPr>
        <w:pStyle w:val="ListNumber"/>
      </w:pPr>
      <w:r>
        <w:t>Review the generated minutes document and update it if necessary to ensure that all the appropriate information for this review is included.</w:t>
      </w:r>
    </w:p>
    <w:p w14:paraId="28319122" w14:textId="77777777" w:rsidR="005844F4" w:rsidRDefault="005844F4" w:rsidP="00A61133">
      <w:pPr>
        <w:pStyle w:val="Heading2"/>
      </w:pPr>
      <w:bookmarkStart w:id="53" w:name="_Toc401221085"/>
      <w:bookmarkStart w:id="54" w:name="_Toc417484855"/>
      <w:bookmarkStart w:id="55" w:name="_Toc463602394"/>
      <w:r>
        <w:t>Related Studies and Modifications</w:t>
      </w:r>
      <w:bookmarkEnd w:id="53"/>
      <w:bookmarkEnd w:id="54"/>
      <w:bookmarkEnd w:id="55"/>
    </w:p>
    <w:p w14:paraId="28319123" w14:textId="77777777" w:rsidR="005844F4" w:rsidRDefault="005844F4" w:rsidP="005844F4">
      <w:pPr>
        <w:pStyle w:val="p"/>
      </w:pPr>
      <w:r>
        <w:rPr>
          <w:color w:val="000000"/>
        </w:rPr>
        <w:t xml:space="preserve">An RNI submission can be associated with one or more studies, or with no study at all. For example, a research coordinator might allege that an investigator is conducting research that was never submitted to the IRB for review. It would not make sense to associate this RNI submission with a study within the system. </w:t>
      </w:r>
    </w:p>
    <w:p w14:paraId="28319124" w14:textId="77777777" w:rsidR="005844F4" w:rsidRDefault="005844F4" w:rsidP="005844F4">
      <w:pPr>
        <w:pStyle w:val="p"/>
      </w:pPr>
      <w:r>
        <w:rPr>
          <w:color w:val="000000"/>
        </w:rPr>
        <w:t>An RNI submission can also be associated with a modification to a study, such as a modification that is created in response to the reported information.</w:t>
      </w:r>
    </w:p>
    <w:p w14:paraId="28319125" w14:textId="77777777" w:rsidR="005844F4" w:rsidRDefault="005844F4" w:rsidP="005844F4">
      <w:pPr>
        <w:pStyle w:val="p"/>
      </w:pPr>
      <w:r>
        <w:rPr>
          <w:color w:val="000000"/>
        </w:rPr>
        <w:t>There are a few methods for associating an RNI submission with related submissions:</w:t>
      </w:r>
    </w:p>
    <w:p w14:paraId="28319126" w14:textId="77777777" w:rsidR="005844F4" w:rsidRDefault="005844F4" w:rsidP="00464104">
      <w:pPr>
        <w:pStyle w:val="ListBullet"/>
      </w:pPr>
      <w:r>
        <w:t>When the RNI is created from a study's workspace, that study is added to the RNI's list of related submissions.</w:t>
      </w:r>
    </w:p>
    <w:p w14:paraId="28319127" w14:textId="77777777" w:rsidR="005844F4" w:rsidRDefault="005844F4" w:rsidP="00464104">
      <w:pPr>
        <w:pStyle w:val="ListBullet"/>
      </w:pPr>
      <w:r>
        <w:t>When creating the RNI, one of the questions enables the submitter to add related studies and modifications.</w:t>
      </w:r>
    </w:p>
    <w:p w14:paraId="28319128" w14:textId="77777777" w:rsidR="005844F4" w:rsidRDefault="005844F4" w:rsidP="00464104">
      <w:pPr>
        <w:pStyle w:val="ListBullet"/>
      </w:pPr>
      <w:r>
        <w:t>After creation of the RNI, the Add Related Submissions activity can be used activity to add related studies and modifications. The activity is available to the submitter, coordinator, director, committee chair or administrator, responsible party, and the PI or PI proxy of any study that is already related.</w:t>
      </w:r>
    </w:p>
    <w:p w14:paraId="28319129" w14:textId="77777777" w:rsidR="005844F4" w:rsidRDefault="005844F4" w:rsidP="005844F4">
      <w:pPr>
        <w:pStyle w:val="p"/>
      </w:pPr>
      <w:r>
        <w:rPr>
          <w:color w:val="000000"/>
        </w:rPr>
        <w:t>The PIs, PI proxies, primary contacts, and study team members of all related studies are given read access to the RNI submission. All of these parties except the study team members receive the same e-mail notifications as the RNI submitter throughout the workflow.</w:t>
      </w:r>
    </w:p>
    <w:p w14:paraId="2831912A" w14:textId="77777777" w:rsidR="005844F4" w:rsidRDefault="005844F4" w:rsidP="005844F4">
      <w:pPr>
        <w:pStyle w:val="p"/>
      </w:pPr>
      <w:r>
        <w:rPr>
          <w:color w:val="000000"/>
        </w:rPr>
        <w:t>When adding a related modification, you must add the study that is being modified first. For additional tips, see the Help for the specific question or form where you are adding the related submission.</w:t>
      </w:r>
    </w:p>
    <w:p w14:paraId="2831912B" w14:textId="77777777" w:rsidR="005844F4" w:rsidRPr="00A61133" w:rsidRDefault="005844F4" w:rsidP="00A61133">
      <w:pPr>
        <w:pStyle w:val="Heading1"/>
      </w:pPr>
      <w:bookmarkStart w:id="56" w:name="_Toc401221086"/>
      <w:bookmarkStart w:id="57" w:name="_Toc417484856"/>
      <w:bookmarkStart w:id="58" w:name="_Toc463602395"/>
      <w:r w:rsidRPr="00A61133">
        <w:t>Document Change Process Overview</w:t>
      </w:r>
      <w:bookmarkEnd w:id="56"/>
      <w:bookmarkEnd w:id="57"/>
      <w:bookmarkEnd w:id="58"/>
    </w:p>
    <w:p w14:paraId="2831912C" w14:textId="77777777" w:rsidR="005844F4" w:rsidRDefault="005844F4" w:rsidP="005844F4">
      <w:pPr>
        <w:pStyle w:val="p"/>
      </w:pPr>
      <w:r>
        <w:rPr>
          <w:color w:val="000000"/>
        </w:rPr>
        <w:t xml:space="preserve">As a result of IRB reviews or changes to research, the study team may need to make changes to a study's documents. </w:t>
      </w:r>
    </w:p>
    <w:p w14:paraId="2831912D" w14:textId="77777777" w:rsidR="005844F4" w:rsidRDefault="005844F4" w:rsidP="005844F4">
      <w:pPr>
        <w:pStyle w:val="p"/>
      </w:pPr>
      <w:r>
        <w:rPr>
          <w:color w:val="000000"/>
        </w:rPr>
        <w:t>We recommend using Track Changes functionality to easily identify changes for reviewers. When the documents are approved, the IRB software will automatically accept the changes and remove any comments in the final versions.</w:t>
      </w:r>
    </w:p>
    <w:p w14:paraId="2831912E" w14:textId="77777777" w:rsidR="005844F4" w:rsidRDefault="005844F4" w:rsidP="005844F4">
      <w:pPr>
        <w:spacing w:before="1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323"/>
        <w:gridCol w:w="6027"/>
      </w:tblGrid>
      <w:tr w:rsidR="005844F4" w14:paraId="28319131" w14:textId="77777777" w:rsidTr="00464104">
        <w:trPr>
          <w:tblHeader/>
        </w:trPr>
        <w:tc>
          <w:tcPr>
            <w:tcW w:w="0" w:type="auto"/>
            <w:shd w:val="clear" w:color="auto" w:fill="F0E8E0"/>
            <w:tcMar>
              <w:top w:w="45" w:type="dxa"/>
              <w:left w:w="45" w:type="dxa"/>
              <w:bottom w:w="45" w:type="dxa"/>
              <w:right w:w="45" w:type="dxa"/>
            </w:tcMar>
            <w:vAlign w:val="center"/>
          </w:tcPr>
          <w:p w14:paraId="2831912F" w14:textId="77777777" w:rsidR="005844F4" w:rsidRDefault="005844F4" w:rsidP="00537F10">
            <w:pPr>
              <w:pStyle w:val="ththHorizBordersOnly"/>
            </w:pPr>
            <w:r>
              <w:t>Process</w:t>
            </w:r>
          </w:p>
        </w:tc>
        <w:tc>
          <w:tcPr>
            <w:tcW w:w="0" w:type="auto"/>
            <w:shd w:val="clear" w:color="auto" w:fill="F0E8E0"/>
            <w:tcMar>
              <w:top w:w="45" w:type="dxa"/>
              <w:left w:w="45" w:type="dxa"/>
              <w:bottom w:w="45" w:type="dxa"/>
              <w:right w:w="45" w:type="dxa"/>
            </w:tcMar>
            <w:vAlign w:val="center"/>
          </w:tcPr>
          <w:p w14:paraId="28319130" w14:textId="77777777" w:rsidR="005844F4" w:rsidRDefault="005844F4" w:rsidP="00537F10">
            <w:pPr>
              <w:pStyle w:val="ththHorizBordersOnly"/>
            </w:pPr>
            <w:r>
              <w:t>Recommended steps for using tracked changes</w:t>
            </w:r>
          </w:p>
        </w:tc>
      </w:tr>
      <w:tr w:rsidR="005844F4" w14:paraId="28319135" w14:textId="77777777" w:rsidTr="00464104">
        <w:tc>
          <w:tcPr>
            <w:tcW w:w="0" w:type="auto"/>
            <w:tcMar>
              <w:top w:w="45" w:type="dxa"/>
              <w:left w:w="45" w:type="dxa"/>
              <w:bottom w:w="45" w:type="dxa"/>
              <w:right w:w="45" w:type="dxa"/>
            </w:tcMar>
          </w:tcPr>
          <w:p w14:paraId="28319132" w14:textId="77777777" w:rsidR="005844F4" w:rsidRDefault="005844F4" w:rsidP="00537F10">
            <w:pPr>
              <w:pStyle w:val="tdHorizBordersOnly"/>
            </w:pPr>
            <w:r>
              <w:rPr>
                <w:color w:val="000000"/>
              </w:rPr>
              <w:t>Study staff updates the original study documents.</w:t>
            </w:r>
          </w:p>
        </w:tc>
        <w:tc>
          <w:tcPr>
            <w:tcW w:w="0" w:type="auto"/>
            <w:tcMar>
              <w:top w:w="45" w:type="dxa"/>
              <w:left w:w="45" w:type="dxa"/>
              <w:bottom w:w="45" w:type="dxa"/>
              <w:right w:w="45" w:type="dxa"/>
            </w:tcMar>
          </w:tcPr>
          <w:p w14:paraId="28319133" w14:textId="77777777" w:rsidR="005844F4" w:rsidRDefault="005844F4" w:rsidP="00537F10">
            <w:pPr>
              <w:pStyle w:val="tdHorizBordersOnly"/>
            </w:pPr>
            <w:r>
              <w:rPr>
                <w:color w:val="000000"/>
              </w:rPr>
              <w:t xml:space="preserve">Retrieve the documents from the Documents tab for the study. </w:t>
            </w:r>
          </w:p>
          <w:p w14:paraId="28319134" w14:textId="77777777" w:rsidR="005844F4" w:rsidRDefault="005844F4" w:rsidP="00537F10">
            <w:pPr>
              <w:pStyle w:val="p"/>
              <w:spacing w:before="200" w:after="40"/>
            </w:pPr>
            <w:r>
              <w:rPr>
                <w:color w:val="000000"/>
              </w:rPr>
              <w:t>Edit the original documents with change tracking enabled and then replace the originals with the tracked-changes versions.</w:t>
            </w:r>
          </w:p>
        </w:tc>
      </w:tr>
      <w:tr w:rsidR="005844F4" w14:paraId="28319139" w14:textId="77777777" w:rsidTr="00464104">
        <w:tc>
          <w:tcPr>
            <w:tcW w:w="0" w:type="auto"/>
            <w:tcMar>
              <w:top w:w="45" w:type="dxa"/>
              <w:left w:w="45" w:type="dxa"/>
              <w:bottom w:w="45" w:type="dxa"/>
              <w:right w:w="45" w:type="dxa"/>
            </w:tcMar>
          </w:tcPr>
          <w:p w14:paraId="28319136" w14:textId="77777777" w:rsidR="005844F4" w:rsidRDefault="005844F4" w:rsidP="00537F10">
            <w:pPr>
              <w:pStyle w:val="tdHorizBordersOnly"/>
            </w:pPr>
            <w:r>
              <w:rPr>
                <w:color w:val="000000"/>
              </w:rPr>
              <w:t>IRB reviewers review the study.</w:t>
            </w:r>
          </w:p>
        </w:tc>
        <w:tc>
          <w:tcPr>
            <w:tcW w:w="0" w:type="auto"/>
            <w:tcMar>
              <w:top w:w="45" w:type="dxa"/>
              <w:left w:w="45" w:type="dxa"/>
              <w:bottom w:w="45" w:type="dxa"/>
              <w:right w:w="45" w:type="dxa"/>
            </w:tcMar>
          </w:tcPr>
          <w:p w14:paraId="28319137" w14:textId="77777777" w:rsidR="005844F4" w:rsidRDefault="005844F4" w:rsidP="00537F10">
            <w:pPr>
              <w:pStyle w:val="tdHorizBordersOnly"/>
            </w:pPr>
            <w:r>
              <w:rPr>
                <w:color w:val="000000"/>
              </w:rPr>
              <w:t>Use the review features in Word to toggle between showing the original and final versions of the document.</w:t>
            </w:r>
          </w:p>
          <w:p w14:paraId="28319138" w14:textId="77777777" w:rsidR="005844F4" w:rsidRDefault="005844F4" w:rsidP="00537F10">
            <w:pPr>
              <w:pStyle w:val="p"/>
              <w:spacing w:before="200" w:after="40"/>
            </w:pPr>
            <w:r>
              <w:rPr>
                <w:color w:val="000000"/>
              </w:rPr>
              <w:t>No changes are made to the documents; documents remain in tracked-changes format.</w:t>
            </w:r>
          </w:p>
        </w:tc>
      </w:tr>
      <w:tr w:rsidR="005844F4" w14:paraId="2831913D" w14:textId="77777777" w:rsidTr="00464104">
        <w:tc>
          <w:tcPr>
            <w:tcW w:w="0" w:type="auto"/>
            <w:tcMar>
              <w:top w:w="45" w:type="dxa"/>
              <w:left w:w="45" w:type="dxa"/>
              <w:bottom w:w="45" w:type="dxa"/>
              <w:right w:w="45" w:type="dxa"/>
            </w:tcMar>
          </w:tcPr>
          <w:p w14:paraId="2831913A" w14:textId="77777777" w:rsidR="005844F4" w:rsidRDefault="005844F4" w:rsidP="00537F10">
            <w:pPr>
              <w:pStyle w:val="tdHorizBordersOnly"/>
            </w:pPr>
            <w:r>
              <w:rPr>
                <w:color w:val="000000"/>
              </w:rPr>
              <w:t>IRB coordinator or director approves the documents using the Finalize Documents activity.</w:t>
            </w:r>
          </w:p>
        </w:tc>
        <w:tc>
          <w:tcPr>
            <w:tcW w:w="0" w:type="auto"/>
            <w:tcMar>
              <w:top w:w="45" w:type="dxa"/>
              <w:left w:w="45" w:type="dxa"/>
              <w:bottom w:w="45" w:type="dxa"/>
              <w:right w:w="45" w:type="dxa"/>
            </w:tcMar>
          </w:tcPr>
          <w:p w14:paraId="2831913B" w14:textId="77777777" w:rsidR="005844F4" w:rsidRDefault="005844F4" w:rsidP="00537F10">
            <w:pPr>
              <w:pStyle w:val="tdHorizBordersOnly"/>
            </w:pPr>
            <w:r>
              <w:rPr>
                <w:color w:val="000000"/>
              </w:rPr>
              <w:t>Finalizing the documents accepts the tracked changes and removes any comments to create a final version of the document. The draft version will still have the tracked changes.</w:t>
            </w:r>
          </w:p>
          <w:p w14:paraId="2831913C" w14:textId="77777777" w:rsidR="005844F4" w:rsidRDefault="005844F4" w:rsidP="00537F10">
            <w:pPr>
              <w:pStyle w:val="p"/>
              <w:spacing w:before="200" w:after="40"/>
            </w:pPr>
            <w:r>
              <w:rPr>
                <w:color w:val="000000"/>
              </w:rPr>
              <w:t>The draft and final documents appear on the Documents tab for the study.</w:t>
            </w:r>
          </w:p>
        </w:tc>
      </w:tr>
    </w:tbl>
    <w:p w14:paraId="2831913E" w14:textId="77777777" w:rsidR="00464104" w:rsidRDefault="00464104">
      <w:pPr>
        <w:rPr>
          <w:b/>
          <w:color w:val="005581"/>
          <w:sz w:val="38"/>
          <w:szCs w:val="38"/>
        </w:rPr>
      </w:pPr>
      <w:bookmarkStart w:id="59" w:name="_Toc401221087"/>
      <w:r>
        <w:br w:type="page"/>
      </w:r>
    </w:p>
    <w:p w14:paraId="2831913F" w14:textId="77777777" w:rsidR="005844F4" w:rsidRPr="00A61133" w:rsidRDefault="005844F4" w:rsidP="00A61133">
      <w:pPr>
        <w:pStyle w:val="Heading1"/>
      </w:pPr>
      <w:bookmarkStart w:id="60" w:name="_Toc417484857"/>
      <w:bookmarkStart w:id="61" w:name="_Toc463602396"/>
      <w:r w:rsidRPr="00A61133">
        <w:t>Access to Studies by Role</w:t>
      </w:r>
      <w:bookmarkEnd w:id="59"/>
      <w:bookmarkEnd w:id="60"/>
      <w:bookmarkEnd w:id="61"/>
    </w:p>
    <w:p w14:paraId="28319140" w14:textId="77777777" w:rsidR="005844F4" w:rsidRDefault="005844F4" w:rsidP="005844F4">
      <w:pPr>
        <w:pStyle w:val="p"/>
      </w:pPr>
      <w:r>
        <w:rPr>
          <w:color w:val="000000"/>
        </w:rPr>
        <w:t>Your access to a study is personalized based on your role in the system and the role you play in relation to the particular study. The following table summarizes the policies controlling the visibility of submissions (both studies and follow-on submissions):</w:t>
      </w:r>
    </w:p>
    <w:p w14:paraId="28319141" w14:textId="77777777" w:rsidR="005844F4" w:rsidRDefault="005844F4" w:rsidP="005844F4">
      <w:pPr>
        <w:spacing w:before="1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669"/>
        <w:gridCol w:w="6681"/>
      </w:tblGrid>
      <w:tr w:rsidR="005844F4" w14:paraId="28319144" w14:textId="77777777" w:rsidTr="00464104">
        <w:trPr>
          <w:tblHeader/>
        </w:trPr>
        <w:tc>
          <w:tcPr>
            <w:tcW w:w="0" w:type="auto"/>
            <w:shd w:val="clear" w:color="auto" w:fill="F0E8E0"/>
            <w:tcMar>
              <w:top w:w="45" w:type="dxa"/>
              <w:left w:w="45" w:type="dxa"/>
              <w:bottom w:w="45" w:type="dxa"/>
              <w:right w:w="45" w:type="dxa"/>
            </w:tcMar>
            <w:vAlign w:val="center"/>
          </w:tcPr>
          <w:p w14:paraId="28319142" w14:textId="77777777" w:rsidR="005844F4" w:rsidRDefault="005844F4" w:rsidP="00537F10">
            <w:pPr>
              <w:pStyle w:val="ththHorizBordersOnly"/>
            </w:pPr>
            <w:r>
              <w:t>User role</w:t>
            </w:r>
          </w:p>
        </w:tc>
        <w:tc>
          <w:tcPr>
            <w:tcW w:w="0" w:type="auto"/>
            <w:shd w:val="clear" w:color="auto" w:fill="F0E8E0"/>
            <w:tcMar>
              <w:top w:w="45" w:type="dxa"/>
              <w:left w:w="45" w:type="dxa"/>
              <w:bottom w:w="45" w:type="dxa"/>
              <w:right w:w="45" w:type="dxa"/>
            </w:tcMar>
            <w:vAlign w:val="center"/>
          </w:tcPr>
          <w:p w14:paraId="28319143" w14:textId="77777777" w:rsidR="005844F4" w:rsidRDefault="005844F4" w:rsidP="00537F10">
            <w:pPr>
              <w:pStyle w:val="ththHorizBordersOnly"/>
            </w:pPr>
            <w:r>
              <w:t>Information visibility</w:t>
            </w:r>
          </w:p>
        </w:tc>
      </w:tr>
      <w:tr w:rsidR="005844F4" w14:paraId="28319147" w14:textId="77777777" w:rsidTr="00464104">
        <w:tc>
          <w:tcPr>
            <w:tcW w:w="0" w:type="auto"/>
            <w:tcMar>
              <w:top w:w="45" w:type="dxa"/>
              <w:left w:w="45" w:type="dxa"/>
              <w:bottom w:w="45" w:type="dxa"/>
              <w:right w:w="45" w:type="dxa"/>
            </w:tcMar>
          </w:tcPr>
          <w:p w14:paraId="28319145" w14:textId="77777777" w:rsidR="005844F4" w:rsidRDefault="005844F4" w:rsidP="00537F10">
            <w:pPr>
              <w:pStyle w:val="tdHorizBordersOnly"/>
            </w:pPr>
            <w:r>
              <w:rPr>
                <w:color w:val="000000"/>
              </w:rPr>
              <w:t xml:space="preserve">Study staff, registered user </w:t>
            </w:r>
          </w:p>
        </w:tc>
        <w:tc>
          <w:tcPr>
            <w:tcW w:w="0" w:type="auto"/>
            <w:tcMar>
              <w:top w:w="45" w:type="dxa"/>
              <w:left w:w="45" w:type="dxa"/>
              <w:bottom w:w="45" w:type="dxa"/>
              <w:right w:w="45" w:type="dxa"/>
            </w:tcMar>
          </w:tcPr>
          <w:p w14:paraId="28319146" w14:textId="77777777" w:rsidR="005844F4" w:rsidRDefault="005844F4" w:rsidP="00537F10">
            <w:pPr>
              <w:pStyle w:val="tdHorizBordersOnly"/>
            </w:pPr>
            <w:r>
              <w:rPr>
                <w:color w:val="000000"/>
              </w:rPr>
              <w:t>Access to submissions that include you on the study team or guest list. You cannot view the assigned reviewers or committee members, or gain access to the reviewers' comments. You can view the date and time of any meeting to which the submission is assigned.</w:t>
            </w:r>
          </w:p>
        </w:tc>
      </w:tr>
      <w:tr w:rsidR="005844F4" w14:paraId="2831914A" w14:textId="77777777" w:rsidTr="00464104">
        <w:tc>
          <w:tcPr>
            <w:tcW w:w="0" w:type="auto"/>
            <w:tcMar>
              <w:top w:w="45" w:type="dxa"/>
              <w:left w:w="45" w:type="dxa"/>
              <w:bottom w:w="45" w:type="dxa"/>
              <w:right w:w="45" w:type="dxa"/>
            </w:tcMar>
          </w:tcPr>
          <w:p w14:paraId="28319148" w14:textId="77777777" w:rsidR="005844F4" w:rsidRDefault="005844F4" w:rsidP="00537F10">
            <w:pPr>
              <w:pStyle w:val="tdHorizBordersOnly"/>
            </w:pPr>
            <w:r>
              <w:rPr>
                <w:color w:val="000000"/>
              </w:rPr>
              <w:t>IRB staff, IRB committee members</w:t>
            </w:r>
          </w:p>
        </w:tc>
        <w:tc>
          <w:tcPr>
            <w:tcW w:w="0" w:type="auto"/>
            <w:tcMar>
              <w:top w:w="45" w:type="dxa"/>
              <w:left w:w="45" w:type="dxa"/>
              <w:bottom w:w="45" w:type="dxa"/>
              <w:right w:w="45" w:type="dxa"/>
            </w:tcMar>
          </w:tcPr>
          <w:p w14:paraId="28319149" w14:textId="77777777" w:rsidR="005844F4" w:rsidRDefault="005844F4" w:rsidP="00537F10">
            <w:pPr>
              <w:pStyle w:val="tdHorizBordersOnly"/>
            </w:pPr>
            <w:r>
              <w:rPr>
                <w:color w:val="000000"/>
              </w:rPr>
              <w:t>Access to all submissions. For studies that include you on the study team, you cannot gain access to the IRB reviewers' comments.</w:t>
            </w:r>
          </w:p>
        </w:tc>
      </w:tr>
      <w:tr w:rsidR="005844F4" w14:paraId="2831914D" w14:textId="77777777" w:rsidTr="00464104">
        <w:tc>
          <w:tcPr>
            <w:tcW w:w="0" w:type="auto"/>
            <w:tcMar>
              <w:top w:w="45" w:type="dxa"/>
              <w:left w:w="45" w:type="dxa"/>
              <w:bottom w:w="45" w:type="dxa"/>
              <w:right w:w="45" w:type="dxa"/>
            </w:tcMar>
          </w:tcPr>
          <w:p w14:paraId="2831914B" w14:textId="77777777" w:rsidR="005844F4" w:rsidRDefault="005844F4" w:rsidP="00537F10">
            <w:pPr>
              <w:pStyle w:val="tdHorizBordersOnly"/>
            </w:pPr>
            <w:r>
              <w:rPr>
                <w:color w:val="000000"/>
              </w:rPr>
              <w:t>Ancillary reviewers, other reviewers who are not IRB committee members</w:t>
            </w:r>
          </w:p>
        </w:tc>
        <w:tc>
          <w:tcPr>
            <w:tcW w:w="0" w:type="auto"/>
            <w:tcMar>
              <w:top w:w="45" w:type="dxa"/>
              <w:left w:w="45" w:type="dxa"/>
              <w:bottom w:w="45" w:type="dxa"/>
              <w:right w:w="45" w:type="dxa"/>
            </w:tcMar>
          </w:tcPr>
          <w:p w14:paraId="2831914C" w14:textId="77777777" w:rsidR="005844F4" w:rsidRDefault="005844F4" w:rsidP="00537F10">
            <w:pPr>
              <w:pStyle w:val="tdHorizBordersOnly"/>
            </w:pPr>
            <w:r>
              <w:rPr>
                <w:color w:val="000000"/>
              </w:rPr>
              <w:t>Full access to submissions assigned to you for review.</w:t>
            </w:r>
          </w:p>
        </w:tc>
      </w:tr>
      <w:tr w:rsidR="005844F4" w14:paraId="28319150" w14:textId="77777777" w:rsidTr="00464104">
        <w:tc>
          <w:tcPr>
            <w:tcW w:w="0" w:type="auto"/>
            <w:tcMar>
              <w:top w:w="45" w:type="dxa"/>
              <w:left w:w="45" w:type="dxa"/>
              <w:bottom w:w="45" w:type="dxa"/>
              <w:right w:w="45" w:type="dxa"/>
            </w:tcMar>
          </w:tcPr>
          <w:p w14:paraId="2831914E" w14:textId="77777777" w:rsidR="005844F4" w:rsidRDefault="005844F4" w:rsidP="00537F10">
            <w:pPr>
              <w:pStyle w:val="tdHorizBordersOnly"/>
            </w:pPr>
            <w:r>
              <w:rPr>
                <w:color w:val="000000"/>
              </w:rPr>
              <w:t>Site manager</w:t>
            </w:r>
          </w:p>
        </w:tc>
        <w:tc>
          <w:tcPr>
            <w:tcW w:w="0" w:type="auto"/>
            <w:tcMar>
              <w:top w:w="45" w:type="dxa"/>
              <w:left w:w="45" w:type="dxa"/>
              <w:bottom w:w="45" w:type="dxa"/>
              <w:right w:w="45" w:type="dxa"/>
            </w:tcMar>
          </w:tcPr>
          <w:p w14:paraId="2831914F" w14:textId="77777777" w:rsidR="005844F4" w:rsidRDefault="005844F4" w:rsidP="00537F10">
            <w:pPr>
              <w:pStyle w:val="tdHorizBordersOnly"/>
            </w:pPr>
            <w:r>
              <w:rPr>
                <w:color w:val="000000"/>
              </w:rPr>
              <w:t>Full access to all submissions.</w:t>
            </w:r>
          </w:p>
        </w:tc>
      </w:tr>
    </w:tbl>
    <w:p w14:paraId="28319151" w14:textId="77777777" w:rsidR="005844F4" w:rsidRDefault="005844F4" w:rsidP="005844F4">
      <w:pPr>
        <w:spacing w:after="400"/>
      </w:pPr>
    </w:p>
    <w:p w14:paraId="28319152" w14:textId="77777777" w:rsidR="005844F4" w:rsidRPr="00A61133" w:rsidRDefault="005844F4" w:rsidP="00A61133">
      <w:pPr>
        <w:pStyle w:val="Heading1"/>
      </w:pPr>
      <w:bookmarkStart w:id="62" w:name="_Toc401221088"/>
      <w:bookmarkStart w:id="63" w:name="_Toc417484858"/>
      <w:bookmarkStart w:id="64" w:name="_Toc463602397"/>
      <w:r w:rsidRPr="00A61133">
        <w:t>Performing Basic Administration Tasks</w:t>
      </w:r>
      <w:bookmarkEnd w:id="62"/>
      <w:bookmarkEnd w:id="63"/>
      <w:bookmarkEnd w:id="64"/>
    </w:p>
    <w:p w14:paraId="28319153" w14:textId="77777777" w:rsidR="005844F4" w:rsidRDefault="005844F4" w:rsidP="005844F4">
      <w:pPr>
        <w:pStyle w:val="p"/>
      </w:pPr>
      <w:r>
        <w:rPr>
          <w:color w:val="000000"/>
        </w:rPr>
        <w:t>IRB staff members play a key role in preparing for reviews, moving a submission through the stages of review, and communicating the results to the study team. Here are a few keys to the process:</w:t>
      </w:r>
    </w:p>
    <w:p w14:paraId="28319154" w14:textId="77777777" w:rsidR="005844F4" w:rsidRDefault="005844F4" w:rsidP="00464104">
      <w:pPr>
        <w:pStyle w:val="ListBullet"/>
      </w:pPr>
      <w:r>
        <w:t xml:space="preserve">Assigning each submission to an IRB coordinator is a crucial step to allowing further actions to be taken on the submission. Any IRB staff member can assign a coordinator, as described in </w:t>
      </w:r>
      <w:r>
        <w:rPr>
          <w:rStyle w:val="xref"/>
        </w:rPr>
        <w:t xml:space="preserve">Assigning Ownership of a Study on page </w:t>
      </w:r>
      <w:r w:rsidRPr="00E332AF">
        <w:fldChar w:fldCharType="begin"/>
      </w:r>
      <w:r>
        <w:instrText xml:space="preserve"> PAGEREF _Ref71081358 \h  \* MERGEFORMAT </w:instrText>
      </w:r>
      <w:r w:rsidRPr="00E332AF">
        <w:fldChar w:fldCharType="separate"/>
      </w:r>
      <w:r w:rsidR="00537F10" w:rsidRPr="00537F10">
        <w:rPr>
          <w:rStyle w:val="xref"/>
          <w:noProof/>
        </w:rPr>
        <w:t>19</w:t>
      </w:r>
      <w:r w:rsidRPr="00E332AF">
        <w:rPr>
          <w:rStyle w:val="xref"/>
        </w:rPr>
        <w:fldChar w:fldCharType="end"/>
      </w:r>
      <w:r>
        <w:rPr>
          <w:rStyle w:val="xref"/>
          <w:color w:val="000000"/>
        </w:rPr>
        <w:t>.</w:t>
      </w:r>
    </w:p>
    <w:p w14:paraId="28319155" w14:textId="77777777" w:rsidR="005844F4" w:rsidRDefault="005844F4" w:rsidP="00464104">
      <w:pPr>
        <w:pStyle w:val="ListBullet"/>
      </w:pPr>
      <w:r>
        <w:t xml:space="preserve">Your inbox provides a helpful list of items that need your attention. For details, see </w:t>
      </w:r>
      <w:r>
        <w:rPr>
          <w:rStyle w:val="xref"/>
        </w:rPr>
        <w:t xml:space="preserve">Locating Your To-Do List on page </w:t>
      </w:r>
      <w:r w:rsidR="00BF555C">
        <w:rPr>
          <w:rStyle w:val="xref"/>
        </w:rPr>
        <w:fldChar w:fldCharType="begin"/>
      </w:r>
      <w:r w:rsidR="00BF555C">
        <w:rPr>
          <w:rStyle w:val="xref"/>
        </w:rPr>
        <w:instrText xml:space="preserve"> PAGEREF _Ref401307869 \h </w:instrText>
      </w:r>
      <w:r w:rsidR="00BF555C">
        <w:rPr>
          <w:rStyle w:val="xref"/>
        </w:rPr>
      </w:r>
      <w:r w:rsidR="00BF555C">
        <w:rPr>
          <w:rStyle w:val="xref"/>
        </w:rPr>
        <w:fldChar w:fldCharType="separate"/>
      </w:r>
      <w:r w:rsidR="00BF555C">
        <w:rPr>
          <w:rStyle w:val="xref"/>
          <w:noProof/>
        </w:rPr>
        <w:t>16</w:t>
      </w:r>
      <w:r w:rsidR="00BF555C">
        <w:rPr>
          <w:rStyle w:val="xref"/>
        </w:rPr>
        <w:fldChar w:fldCharType="end"/>
      </w:r>
      <w:r>
        <w:rPr>
          <w:rStyle w:val="xref"/>
          <w:color w:val="000000"/>
        </w:rPr>
        <w:t xml:space="preserve"> and </w:t>
      </w:r>
      <w:r>
        <w:rPr>
          <w:rStyle w:val="xref"/>
        </w:rPr>
        <w:t xml:space="preserve">Understanding My Inbox on page </w:t>
      </w:r>
      <w:r w:rsidRPr="00E332AF">
        <w:fldChar w:fldCharType="begin"/>
      </w:r>
      <w:r>
        <w:instrText xml:space="preserve"> PAGEREF _Ref-75328486 \h  \* MERGEFORMAT </w:instrText>
      </w:r>
      <w:r w:rsidRPr="00E332AF">
        <w:fldChar w:fldCharType="separate"/>
      </w:r>
      <w:r w:rsidR="00537F10" w:rsidRPr="00537F10">
        <w:rPr>
          <w:rStyle w:val="xref"/>
          <w:noProof/>
        </w:rPr>
        <w:t>20</w:t>
      </w:r>
      <w:r w:rsidRPr="00E332AF">
        <w:rPr>
          <w:rStyle w:val="xref"/>
        </w:rPr>
        <w:fldChar w:fldCharType="end"/>
      </w:r>
      <w:r>
        <w:t>.</w:t>
      </w:r>
    </w:p>
    <w:p w14:paraId="28319156" w14:textId="77777777" w:rsidR="005844F4" w:rsidRDefault="005844F4" w:rsidP="00464104">
      <w:pPr>
        <w:pStyle w:val="ListBullet"/>
      </w:pPr>
      <w:r>
        <w:t xml:space="preserve">One of the more complex IRB processes is running a committee meeting. For a checklist to help you through the process, see </w:t>
      </w:r>
      <w:r>
        <w:rPr>
          <w:rStyle w:val="xref"/>
        </w:rPr>
        <w:t>Checklist of Committee Meeting Tasks on page</w:t>
      </w:r>
      <w:r w:rsidR="0081499A">
        <w:rPr>
          <w:rStyle w:val="xref"/>
        </w:rPr>
        <w:t xml:space="preserve"> </w:t>
      </w:r>
      <w:r w:rsidR="0081499A">
        <w:rPr>
          <w:rStyle w:val="xref"/>
        </w:rPr>
        <w:fldChar w:fldCharType="begin"/>
      </w:r>
      <w:r w:rsidR="0081499A">
        <w:rPr>
          <w:rStyle w:val="xref"/>
        </w:rPr>
        <w:instrText xml:space="preserve"> PAGEREF _Ref401309533 \h </w:instrText>
      </w:r>
      <w:r w:rsidR="0081499A">
        <w:rPr>
          <w:rStyle w:val="xref"/>
        </w:rPr>
      </w:r>
      <w:r w:rsidR="0081499A">
        <w:rPr>
          <w:rStyle w:val="xref"/>
        </w:rPr>
        <w:fldChar w:fldCharType="separate"/>
      </w:r>
      <w:r w:rsidR="0081499A">
        <w:rPr>
          <w:rStyle w:val="xref"/>
          <w:noProof/>
        </w:rPr>
        <w:t>22</w:t>
      </w:r>
      <w:r w:rsidR="0081499A">
        <w:rPr>
          <w:rStyle w:val="xref"/>
        </w:rPr>
        <w:fldChar w:fldCharType="end"/>
      </w:r>
      <w:r>
        <w:rPr>
          <w:rStyle w:val="xref"/>
          <w:color w:val="000000"/>
        </w:rPr>
        <w:t>.</w:t>
      </w:r>
    </w:p>
    <w:p w14:paraId="28319157" w14:textId="77777777" w:rsidR="00464104" w:rsidRDefault="00464104">
      <w:pPr>
        <w:rPr>
          <w:b/>
          <w:color w:val="005581"/>
          <w:sz w:val="38"/>
          <w:szCs w:val="38"/>
        </w:rPr>
      </w:pPr>
      <w:bookmarkStart w:id="65" w:name="_Ref-1139461770"/>
      <w:bookmarkStart w:id="66" w:name="_Toc401221089"/>
      <w:r>
        <w:br w:type="page"/>
      </w:r>
    </w:p>
    <w:p w14:paraId="28319158" w14:textId="77777777" w:rsidR="005844F4" w:rsidRPr="00A61133" w:rsidRDefault="005844F4" w:rsidP="00A61133">
      <w:pPr>
        <w:pStyle w:val="Heading1"/>
      </w:pPr>
      <w:bookmarkStart w:id="67" w:name="_Ref401307869"/>
      <w:bookmarkStart w:id="68" w:name="_Toc417484859"/>
      <w:bookmarkStart w:id="69" w:name="_Toc463602398"/>
      <w:r w:rsidRPr="00A61133">
        <w:t>Locating Your To-Do List</w:t>
      </w:r>
      <w:bookmarkEnd w:id="65"/>
      <w:bookmarkEnd w:id="66"/>
      <w:bookmarkEnd w:id="67"/>
      <w:bookmarkEnd w:id="68"/>
      <w:bookmarkEnd w:id="69"/>
    </w:p>
    <w:p w14:paraId="28319159" w14:textId="77777777" w:rsidR="005844F4" w:rsidRDefault="005844F4" w:rsidP="005844F4">
      <w:pPr>
        <w:pStyle w:val="p"/>
      </w:pPr>
      <w:r>
        <w:rPr>
          <w:color w:val="000000"/>
        </w:rPr>
        <w:t>IRB studies that are assigned to you for action generally appear in My Inbox with a link to the study. You may also receive an e-mail with a link to the study. An e-mail indicates that you must take action or informs you of important changes, such as an IRB decision about your study.</w:t>
      </w:r>
    </w:p>
    <w:p w14:paraId="2831915A" w14:textId="77777777" w:rsidR="005844F4" w:rsidRDefault="005844F4" w:rsidP="005844F4">
      <w:pPr>
        <w:pStyle w:val="p"/>
      </w:pPr>
      <w:r>
        <w:rPr>
          <w:rStyle w:val="b"/>
        </w:rPr>
        <w:t>Note:</w:t>
      </w:r>
      <w:r>
        <w:rPr>
          <w:color w:val="000000"/>
        </w:rPr>
        <w:t> A continuing review, modification, or RNI (reportable new information) submission can be handled similarly to a study.</w:t>
      </w:r>
    </w:p>
    <w:p w14:paraId="2831915B" w14:textId="77777777" w:rsidR="005844F4" w:rsidRDefault="005844F4" w:rsidP="005844F4">
      <w:pPr>
        <w:pStyle w:val="p"/>
      </w:pPr>
      <w:r>
        <w:rPr>
          <w:color w:val="000000"/>
        </w:rPr>
        <w:t xml:space="preserve">To access a study that does not appear in My Inbox, see </w:t>
      </w:r>
      <w:r>
        <w:rPr>
          <w:rStyle w:val="xref"/>
        </w:rPr>
        <w:t xml:space="preserve">Accessing a Study on page </w:t>
      </w:r>
      <w:r w:rsidRPr="00E332AF">
        <w:fldChar w:fldCharType="begin"/>
      </w:r>
      <w:r>
        <w:instrText xml:space="preserve"> PAGEREF _Ref765002851 \h  \* MERGEFORMAT </w:instrText>
      </w:r>
      <w:r w:rsidRPr="00E332AF">
        <w:fldChar w:fldCharType="separate"/>
      </w:r>
      <w:r w:rsidR="00537F10" w:rsidRPr="00537F10">
        <w:rPr>
          <w:rStyle w:val="xref"/>
          <w:noProof/>
        </w:rPr>
        <w:t>18</w:t>
      </w:r>
      <w:r w:rsidRPr="00E332AF">
        <w:rPr>
          <w:rStyle w:val="xref"/>
        </w:rPr>
        <w:fldChar w:fldCharType="end"/>
      </w:r>
      <w:r>
        <w:rPr>
          <w:rStyle w:val="xref"/>
          <w:color w:val="000000"/>
        </w:rPr>
        <w:t>.</w:t>
      </w:r>
    </w:p>
    <w:p w14:paraId="2831915C" w14:textId="77777777" w:rsidR="005844F4" w:rsidRDefault="005844F4" w:rsidP="005844F4">
      <w:pPr>
        <w:pStyle w:val="pProcedureIntro"/>
      </w:pPr>
      <w:r>
        <w:t>To access studies or other submissions assigned to you:</w:t>
      </w:r>
    </w:p>
    <w:p w14:paraId="2831915D" w14:textId="77777777" w:rsidR="005844F4" w:rsidRDefault="005844F4" w:rsidP="00FA1062">
      <w:pPr>
        <w:pStyle w:val="ListNumber"/>
        <w:numPr>
          <w:ilvl w:val="0"/>
          <w:numId w:val="13"/>
        </w:numPr>
      </w:pPr>
      <w:r>
        <w:t xml:space="preserve">Click the </w:t>
      </w:r>
      <w:r>
        <w:rPr>
          <w:rStyle w:val="b"/>
        </w:rPr>
        <w:t>My Inbox</w:t>
      </w:r>
      <w:r>
        <w:t xml:space="preserve"> link in the top right navigation header.</w:t>
      </w:r>
    </w:p>
    <w:p w14:paraId="2831915E" w14:textId="77777777" w:rsidR="005844F4" w:rsidRDefault="005844F4" w:rsidP="005844F4">
      <w:pPr>
        <w:pStyle w:val="p2"/>
        <w:spacing w:before="60" w:after="40"/>
      </w:pPr>
      <w:r>
        <w:rPr>
          <w:noProof/>
        </w:rPr>
        <w:drawing>
          <wp:inline distT="0" distB="0" distL="0" distR="0" wp14:anchorId="28319299" wp14:editId="2831929A">
            <wp:extent cx="1941830" cy="262890"/>
            <wp:effectExtent l="0" t="0" r="1270" b="3810"/>
            <wp:docPr id="14" name="Picture 14" descr="My Inbox lin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My Inbox link"/>
                    <pic:cNvPicPr preferRelativeResize="0">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1830" cy="262890"/>
                    </a:xfrm>
                    <a:prstGeom prst="rect">
                      <a:avLst/>
                    </a:prstGeom>
                    <a:solidFill>
                      <a:srgbClr val="FFFFFF"/>
                    </a:solidFill>
                    <a:ln>
                      <a:noFill/>
                    </a:ln>
                  </pic:spPr>
                </pic:pic>
              </a:graphicData>
            </a:graphic>
          </wp:inline>
        </w:drawing>
      </w:r>
    </w:p>
    <w:p w14:paraId="2831915F" w14:textId="77777777" w:rsidR="005844F4" w:rsidRDefault="005844F4" w:rsidP="00464104">
      <w:pPr>
        <w:pStyle w:val="ListNumber"/>
      </w:pPr>
      <w:r>
        <w:t xml:space="preserve">Identify the reason the study appears in My Inbox by looking at the State column. </w:t>
      </w:r>
      <w:r>
        <w:rPr>
          <w:rStyle w:val="variable1"/>
        </w:rPr>
        <w:t xml:space="preserve">(For explanations, see </w:t>
      </w:r>
      <w:r>
        <w:rPr>
          <w:rStyle w:val="xref"/>
        </w:rPr>
        <w:t xml:space="preserve">Understanding My Inbox on page </w:t>
      </w:r>
      <w:r w:rsidRPr="00E332AF">
        <w:fldChar w:fldCharType="begin"/>
      </w:r>
      <w:r>
        <w:instrText xml:space="preserve"> PAGEREF _Ref-75328486 \h  \* MERGEFORMAT </w:instrText>
      </w:r>
      <w:r w:rsidRPr="00E332AF">
        <w:fldChar w:fldCharType="separate"/>
      </w:r>
      <w:r w:rsidR="00537F10" w:rsidRPr="00537F10">
        <w:rPr>
          <w:rStyle w:val="xref"/>
          <w:noProof/>
        </w:rPr>
        <w:t>20</w:t>
      </w:r>
      <w:r w:rsidRPr="00E332AF">
        <w:rPr>
          <w:rStyle w:val="xref"/>
        </w:rPr>
        <w:fldChar w:fldCharType="end"/>
      </w:r>
      <w:r>
        <w:rPr>
          <w:rStyle w:val="variable1"/>
        </w:rPr>
        <w:t>.)</w:t>
      </w:r>
    </w:p>
    <w:p w14:paraId="28319160" w14:textId="77777777" w:rsidR="005844F4" w:rsidRDefault="005844F4" w:rsidP="005844F4">
      <w:pPr>
        <w:pStyle w:val="p2"/>
        <w:spacing w:before="60" w:after="40"/>
      </w:pPr>
      <w:r>
        <w:rPr>
          <w:noProof/>
        </w:rPr>
        <w:drawing>
          <wp:inline distT="0" distB="0" distL="0" distR="0" wp14:anchorId="2831929B" wp14:editId="2831929C">
            <wp:extent cx="5574030" cy="1177290"/>
            <wp:effectExtent l="0" t="0" r="7620" b="3810"/>
            <wp:docPr id="13" name="Picture 13" descr="My Inbox State and Name colum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My Inbox State and Name columns"/>
                    <pic:cNvPicPr preferRelativeResize="0">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74030" cy="1177290"/>
                    </a:xfrm>
                    <a:prstGeom prst="rect">
                      <a:avLst/>
                    </a:prstGeom>
                    <a:solidFill>
                      <a:srgbClr val="FFFFFF"/>
                    </a:solidFill>
                    <a:ln>
                      <a:noFill/>
                    </a:ln>
                  </pic:spPr>
                </pic:pic>
              </a:graphicData>
            </a:graphic>
          </wp:inline>
        </w:drawing>
      </w:r>
    </w:p>
    <w:p w14:paraId="28319161" w14:textId="77777777" w:rsidR="005844F4" w:rsidRDefault="005844F4" w:rsidP="00464104">
      <w:pPr>
        <w:pStyle w:val="ListNumber"/>
      </w:pPr>
      <w:r>
        <w:t>Open the study by clicking the link in the Name column.</w:t>
      </w:r>
    </w:p>
    <w:p w14:paraId="28319162" w14:textId="77777777" w:rsidR="005844F4" w:rsidRDefault="005844F4" w:rsidP="005844F4">
      <w:pPr>
        <w:pStyle w:val="p2"/>
        <w:spacing w:before="60" w:after="234"/>
      </w:pPr>
      <w:r>
        <w:rPr>
          <w:color w:val="000000"/>
        </w:rPr>
        <w:t>The study workspace opens.</w:t>
      </w:r>
    </w:p>
    <w:p w14:paraId="28319163" w14:textId="77777777" w:rsidR="005844F4" w:rsidRDefault="005844F4" w:rsidP="005844F4">
      <w:pPr>
        <w:pStyle w:val="p"/>
      </w:pPr>
      <w:r>
        <w:rPr>
          <w:color w:val="000000"/>
        </w:rPr>
        <w:t xml:space="preserve">To view the details of the study, click </w:t>
      </w:r>
      <w:r>
        <w:rPr>
          <w:rStyle w:val="b"/>
        </w:rPr>
        <w:t>View Study</w:t>
      </w:r>
      <w:r>
        <w:rPr>
          <w:color w:val="000000"/>
        </w:rPr>
        <w:t xml:space="preserve"> on the left. For instructions, see </w:t>
      </w:r>
      <w:r>
        <w:rPr>
          <w:rStyle w:val="xref"/>
        </w:rPr>
        <w:t xml:space="preserve">Viewing the Study Details on page </w:t>
      </w:r>
      <w:r w:rsidRPr="00E332AF">
        <w:fldChar w:fldCharType="begin"/>
      </w:r>
      <w:r>
        <w:instrText xml:space="preserve"> PAGEREF _Ref-978244079 \h  \* MERGEFORMAT </w:instrText>
      </w:r>
      <w:r w:rsidRPr="00E332AF">
        <w:fldChar w:fldCharType="separate"/>
      </w:r>
      <w:r w:rsidR="00537F10" w:rsidRPr="00537F10">
        <w:rPr>
          <w:rStyle w:val="xref"/>
          <w:noProof/>
        </w:rPr>
        <w:t>19</w:t>
      </w:r>
      <w:r w:rsidRPr="00E332AF">
        <w:rPr>
          <w:rStyle w:val="xref"/>
        </w:rPr>
        <w:fldChar w:fldCharType="end"/>
      </w:r>
      <w:r>
        <w:rPr>
          <w:rStyle w:val="xref"/>
          <w:color w:val="000000"/>
        </w:rPr>
        <w:t>.</w:t>
      </w:r>
    </w:p>
    <w:p w14:paraId="28319164" w14:textId="77777777" w:rsidR="00464104" w:rsidRDefault="00464104">
      <w:pPr>
        <w:rPr>
          <w:b/>
          <w:color w:val="005581"/>
          <w:sz w:val="38"/>
          <w:szCs w:val="38"/>
        </w:rPr>
      </w:pPr>
      <w:bookmarkStart w:id="70" w:name="_Toc401221090"/>
      <w:r>
        <w:br w:type="page"/>
      </w:r>
    </w:p>
    <w:p w14:paraId="28319165" w14:textId="77777777" w:rsidR="005844F4" w:rsidRPr="00A61133" w:rsidRDefault="005844F4" w:rsidP="00A61133">
      <w:pPr>
        <w:pStyle w:val="Heading1"/>
      </w:pPr>
      <w:bookmarkStart w:id="71" w:name="_Toc417484860"/>
      <w:bookmarkStart w:id="72" w:name="_Toc463602399"/>
      <w:r w:rsidRPr="00A61133">
        <w:t>Navigation Elements Within a Study</w:t>
      </w:r>
      <w:bookmarkEnd w:id="70"/>
      <w:bookmarkEnd w:id="71"/>
      <w:bookmarkEnd w:id="72"/>
    </w:p>
    <w:p w14:paraId="28319166" w14:textId="77777777" w:rsidR="005844F4" w:rsidRDefault="005844F4" w:rsidP="005844F4">
      <w:pPr>
        <w:pStyle w:val="p"/>
      </w:pPr>
      <w:r>
        <w:rPr>
          <w:color w:val="000000"/>
        </w:rPr>
        <w:t>Once you open a study, you see the study workspace. The workspace is your access point for:</w:t>
      </w:r>
    </w:p>
    <w:p w14:paraId="28319167" w14:textId="77777777" w:rsidR="005844F4" w:rsidRDefault="005844F4" w:rsidP="00464104">
      <w:pPr>
        <w:pStyle w:val="ListBullet"/>
      </w:pPr>
      <w:r>
        <w:t>Viewing the study contents and details</w:t>
      </w:r>
      <w:r>
        <w:rPr>
          <w:rStyle w:val="variable1"/>
        </w:rPr>
        <w:t>, including all actions performed on it</w:t>
      </w:r>
    </w:p>
    <w:p w14:paraId="28319168" w14:textId="77777777" w:rsidR="005844F4" w:rsidRDefault="005844F4" w:rsidP="00464104">
      <w:pPr>
        <w:pStyle w:val="ListBullet"/>
      </w:pPr>
      <w:r>
        <w:t>Performing actions on the study</w:t>
      </w:r>
    </w:p>
    <w:p w14:paraId="28319169" w14:textId="77777777" w:rsidR="005844F4" w:rsidRDefault="005844F4" w:rsidP="005844F4">
      <w:pPr>
        <w:pStyle w:val="p"/>
      </w:pPr>
      <w:r>
        <w:rPr>
          <w:color w:val="000000"/>
        </w:rPr>
        <w:t>The figure below identifies the key workspace elements that help you find your way around the IRB system and perform actions on the study.</w:t>
      </w:r>
    </w:p>
    <w:p w14:paraId="2831916A" w14:textId="77777777" w:rsidR="005844F4" w:rsidRDefault="005844F4" w:rsidP="005844F4">
      <w:pPr>
        <w:pStyle w:val="p"/>
      </w:pPr>
      <w:r>
        <w:rPr>
          <w:noProof/>
        </w:rPr>
        <w:drawing>
          <wp:inline distT="0" distB="0" distL="0" distR="0" wp14:anchorId="2831929D" wp14:editId="2831929E">
            <wp:extent cx="5949950" cy="4972685"/>
            <wp:effectExtent l="0" t="0" r="0" b="0"/>
            <wp:docPr id="12" name="Picture 12" descr="Study workspace navigation elemen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tudy workspace navigation elements"/>
                    <pic:cNvPicPr preferRelativeResize="0">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9950" cy="4972685"/>
                    </a:xfrm>
                    <a:prstGeom prst="rect">
                      <a:avLst/>
                    </a:prstGeom>
                    <a:solidFill>
                      <a:srgbClr val="FFFFFF"/>
                    </a:solidFill>
                    <a:ln>
                      <a:noFill/>
                    </a:ln>
                  </pic:spPr>
                </pic:pic>
              </a:graphicData>
            </a:graphic>
          </wp:inline>
        </w:drawing>
      </w:r>
    </w:p>
    <w:p w14:paraId="2831916B" w14:textId="77777777" w:rsidR="005844F4" w:rsidRDefault="005844F4" w:rsidP="005844F4">
      <w:pPr>
        <w:pStyle w:val="p"/>
      </w:pPr>
      <w:r>
        <w:rPr>
          <w:color w:val="000000"/>
        </w:rPr>
        <w:t>The key elements shown (from top to bottom) are:</w:t>
      </w:r>
    </w:p>
    <w:p w14:paraId="2831916C" w14:textId="77777777" w:rsidR="005844F4" w:rsidRDefault="005844F4" w:rsidP="00464104">
      <w:pPr>
        <w:pStyle w:val="ListBullet"/>
      </w:pPr>
      <w:r>
        <w:rPr>
          <w:rStyle w:val="b"/>
        </w:rPr>
        <w:t>Header:</w:t>
      </w:r>
      <w:r>
        <w:t xml:space="preserve"> Provides links to your profile and to My Inbox, and lets you log in and log off</w:t>
      </w:r>
    </w:p>
    <w:p w14:paraId="2831916D" w14:textId="77777777" w:rsidR="005844F4" w:rsidRDefault="005844F4" w:rsidP="00464104">
      <w:pPr>
        <w:pStyle w:val="ListBullet"/>
      </w:pPr>
      <w:r>
        <w:rPr>
          <w:rStyle w:val="b"/>
        </w:rPr>
        <w:t>Top navigator:</w:t>
      </w:r>
      <w:r>
        <w:t xml:space="preserve"> Provides links to the major sections of the system you are allowed to access</w:t>
      </w:r>
    </w:p>
    <w:p w14:paraId="2831916E" w14:textId="77777777" w:rsidR="005844F4" w:rsidRDefault="005844F4" w:rsidP="00464104">
      <w:pPr>
        <w:pStyle w:val="ListBullet"/>
      </w:pPr>
      <w:r>
        <w:rPr>
          <w:rStyle w:val="b"/>
        </w:rPr>
        <w:t>Breadcrumb navigator:</w:t>
      </w:r>
      <w:r>
        <w:t xml:space="preserve"> Tracks your movement through the hierarchy of pages and enables you to quickly move back to a previous location</w:t>
      </w:r>
    </w:p>
    <w:p w14:paraId="2831916F" w14:textId="77777777" w:rsidR="005844F4" w:rsidRDefault="005844F4" w:rsidP="00464104">
      <w:pPr>
        <w:pStyle w:val="ListBullet"/>
      </w:pPr>
      <w:r>
        <w:rPr>
          <w:rStyle w:val="b"/>
        </w:rPr>
        <w:t>Activities:</w:t>
      </w:r>
      <w:r>
        <w:t xml:space="preserve"> Lets you take appropriate actions—such as viewing the study—based on the study's current status</w:t>
      </w:r>
    </w:p>
    <w:p w14:paraId="28319170" w14:textId="77777777" w:rsidR="005844F4" w:rsidRDefault="005844F4" w:rsidP="00464104">
      <w:pPr>
        <w:pStyle w:val="ListBullet"/>
      </w:pPr>
      <w:r>
        <w:rPr>
          <w:rStyle w:val="b"/>
        </w:rPr>
        <w:t>Resource tabs:</w:t>
      </w:r>
      <w:r>
        <w:t xml:space="preserve"> Gives access to collected study information, such as the study team membership, documents attached to the study, and older versions of the study.</w:t>
      </w:r>
    </w:p>
    <w:p w14:paraId="28319171" w14:textId="77777777" w:rsidR="005844F4" w:rsidRDefault="005844F4" w:rsidP="00464104">
      <w:pPr>
        <w:pStyle w:val="ListBullet"/>
      </w:pPr>
      <w:r>
        <w:rPr>
          <w:rStyle w:val="b"/>
        </w:rPr>
        <w:t>Activity history:</w:t>
      </w:r>
      <w:r>
        <w:t xml:space="preserve"> Displays the actions taken previously on this study</w:t>
      </w:r>
    </w:p>
    <w:p w14:paraId="28319172" w14:textId="77777777" w:rsidR="005844F4" w:rsidRDefault="005844F4" w:rsidP="00464104">
      <w:pPr>
        <w:pStyle w:val="ListBullet"/>
      </w:pPr>
      <w:r>
        <w:rPr>
          <w:rStyle w:val="b"/>
        </w:rPr>
        <w:t>Shortcuts area:</w:t>
      </w:r>
      <w:r>
        <w:t xml:space="preserve"> Provides quick links to other frequently used areas of the system, and to documentation resources</w:t>
      </w:r>
    </w:p>
    <w:p w14:paraId="28319173" w14:textId="77777777" w:rsidR="005844F4" w:rsidRPr="00A61133" w:rsidRDefault="005844F4" w:rsidP="00A61133">
      <w:pPr>
        <w:pStyle w:val="Heading1"/>
      </w:pPr>
      <w:bookmarkStart w:id="73" w:name="_Ref765002851"/>
      <w:bookmarkStart w:id="74" w:name="_Ref340795047"/>
      <w:bookmarkStart w:id="75" w:name="_Toc401221091"/>
      <w:bookmarkStart w:id="76" w:name="_Toc417484861"/>
      <w:bookmarkStart w:id="77" w:name="_Toc463602400"/>
      <w:r w:rsidRPr="00A61133">
        <w:t>Accessing a Study</w:t>
      </w:r>
      <w:bookmarkEnd w:id="73"/>
      <w:bookmarkEnd w:id="74"/>
      <w:bookmarkEnd w:id="75"/>
      <w:bookmarkEnd w:id="76"/>
      <w:bookmarkEnd w:id="77"/>
    </w:p>
    <w:p w14:paraId="28319174" w14:textId="77777777" w:rsidR="005844F4" w:rsidRDefault="005844F4" w:rsidP="005844F4">
      <w:pPr>
        <w:pStyle w:val="p"/>
      </w:pPr>
      <w:r>
        <w:rPr>
          <w:color w:val="000000"/>
        </w:rPr>
        <w:t xml:space="preserve">You may want to open a specific study to view or update its contents, submit it for review, review it, or take other actions on the study. </w:t>
      </w:r>
    </w:p>
    <w:p w14:paraId="28319175" w14:textId="77777777" w:rsidR="005844F4" w:rsidRDefault="005844F4" w:rsidP="005844F4">
      <w:pPr>
        <w:pStyle w:val="p"/>
      </w:pPr>
      <w:r>
        <w:rPr>
          <w:rStyle w:val="b"/>
        </w:rPr>
        <w:t>Note:</w:t>
      </w:r>
      <w:r>
        <w:rPr>
          <w:color w:val="000000"/>
        </w:rPr>
        <w:t xml:space="preserve"> Your access to a study is personalized based on your role in the system and the role you play in relation to the particular study. In addition, the actions you can take on a study are personalized.</w:t>
      </w:r>
    </w:p>
    <w:p w14:paraId="28319176" w14:textId="77777777" w:rsidR="005844F4" w:rsidRDefault="005844F4" w:rsidP="005844F4">
      <w:pPr>
        <w:pStyle w:val="p"/>
      </w:pPr>
      <w:r>
        <w:rPr>
          <w:rStyle w:val="b"/>
        </w:rPr>
        <w:t>To open a study</w:t>
      </w:r>
      <w:r>
        <w:rPr>
          <w:color w:val="000000"/>
        </w:rPr>
        <w:t>, click its name when you find it in a list of studies.</w:t>
      </w:r>
    </w:p>
    <w:p w14:paraId="28319177" w14:textId="77777777" w:rsidR="005844F4" w:rsidRDefault="005844F4" w:rsidP="005844F4">
      <w:pPr>
        <w:pStyle w:val="p"/>
      </w:pPr>
      <w:r>
        <w:rPr>
          <w:rStyle w:val="b"/>
        </w:rPr>
        <w:t>To find a list that includes the study</w:t>
      </w:r>
      <w:r>
        <w:rPr>
          <w:color w:val="000000"/>
        </w:rPr>
        <w:t>, try these suggestions: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425"/>
        <w:gridCol w:w="2651"/>
        <w:gridCol w:w="5274"/>
      </w:tblGrid>
      <w:tr w:rsidR="005844F4" w14:paraId="2831917B" w14:textId="77777777" w:rsidTr="00464104">
        <w:trPr>
          <w:tblHeader/>
        </w:trPr>
        <w:tc>
          <w:tcPr>
            <w:tcW w:w="0" w:type="auto"/>
            <w:shd w:val="clear" w:color="auto" w:fill="F0E8E0"/>
            <w:tcMar>
              <w:top w:w="45" w:type="dxa"/>
              <w:left w:w="45" w:type="dxa"/>
              <w:bottom w:w="45" w:type="dxa"/>
              <w:right w:w="45" w:type="dxa"/>
            </w:tcMar>
            <w:vAlign w:val="center"/>
          </w:tcPr>
          <w:p w14:paraId="28319178" w14:textId="77777777" w:rsidR="005844F4" w:rsidRDefault="005844F4" w:rsidP="00537F10">
            <w:pPr>
              <w:pStyle w:val="ththHorizBordersOnly"/>
            </w:pPr>
            <w:r>
              <w:t>Check this list...</w:t>
            </w:r>
          </w:p>
        </w:tc>
        <w:tc>
          <w:tcPr>
            <w:tcW w:w="0" w:type="auto"/>
            <w:shd w:val="clear" w:color="auto" w:fill="F0E8E0"/>
            <w:tcMar>
              <w:top w:w="45" w:type="dxa"/>
              <w:left w:w="45" w:type="dxa"/>
              <w:bottom w:w="45" w:type="dxa"/>
              <w:right w:w="45" w:type="dxa"/>
            </w:tcMar>
            <w:vAlign w:val="center"/>
          </w:tcPr>
          <w:p w14:paraId="28319179" w14:textId="77777777" w:rsidR="005844F4" w:rsidRDefault="005844F4" w:rsidP="00537F10">
            <w:pPr>
              <w:pStyle w:val="ththHorizBordersOnly"/>
            </w:pPr>
            <w:r>
              <w:t>For...</w:t>
            </w:r>
          </w:p>
        </w:tc>
        <w:tc>
          <w:tcPr>
            <w:tcW w:w="0" w:type="auto"/>
            <w:shd w:val="clear" w:color="auto" w:fill="F0E8E0"/>
            <w:tcMar>
              <w:top w:w="45" w:type="dxa"/>
              <w:left w:w="45" w:type="dxa"/>
              <w:bottom w:w="45" w:type="dxa"/>
              <w:right w:w="45" w:type="dxa"/>
            </w:tcMar>
            <w:vAlign w:val="center"/>
          </w:tcPr>
          <w:p w14:paraId="2831917A" w14:textId="77777777" w:rsidR="005844F4" w:rsidRDefault="005844F4" w:rsidP="00537F10">
            <w:pPr>
              <w:pStyle w:val="ththHorizBordersOnly"/>
            </w:pPr>
            <w:r>
              <w:t>How to find this list</w:t>
            </w:r>
          </w:p>
        </w:tc>
      </w:tr>
      <w:tr w:rsidR="005844F4" w14:paraId="28319182" w14:textId="77777777" w:rsidTr="00464104">
        <w:tc>
          <w:tcPr>
            <w:tcW w:w="0" w:type="auto"/>
            <w:tcMar>
              <w:top w:w="45" w:type="dxa"/>
              <w:left w:w="45" w:type="dxa"/>
              <w:bottom w:w="45" w:type="dxa"/>
              <w:right w:w="45" w:type="dxa"/>
            </w:tcMar>
          </w:tcPr>
          <w:p w14:paraId="2831917C" w14:textId="77777777" w:rsidR="005844F4" w:rsidRDefault="005844F4" w:rsidP="00537F10">
            <w:pPr>
              <w:pStyle w:val="tdHorizBordersOnly"/>
            </w:pPr>
            <w:r>
              <w:rPr>
                <w:color w:val="000000"/>
              </w:rPr>
              <w:t>My Inbox</w:t>
            </w:r>
          </w:p>
        </w:tc>
        <w:tc>
          <w:tcPr>
            <w:tcW w:w="0" w:type="auto"/>
            <w:tcMar>
              <w:top w:w="45" w:type="dxa"/>
              <w:left w:w="45" w:type="dxa"/>
              <w:bottom w:w="45" w:type="dxa"/>
              <w:right w:w="45" w:type="dxa"/>
            </w:tcMar>
          </w:tcPr>
          <w:p w14:paraId="2831917D" w14:textId="77777777" w:rsidR="005844F4" w:rsidRDefault="005844F4" w:rsidP="00537F10">
            <w:pPr>
              <w:pStyle w:val="divkeeptogether"/>
            </w:pPr>
            <w:r>
              <w:rPr>
                <w:color w:val="000000"/>
                <w:sz w:val="20"/>
              </w:rPr>
              <w:t>Studies assigned to you for action, such as a study you are:</w:t>
            </w:r>
          </w:p>
          <w:p w14:paraId="2831917E" w14:textId="77777777" w:rsidR="005844F4" w:rsidRDefault="005844F4" w:rsidP="00464104">
            <w:pPr>
              <w:pStyle w:val="ListBullet"/>
            </w:pPr>
            <w:r>
              <w:t>Preparing to submit</w:t>
            </w:r>
          </w:p>
          <w:p w14:paraId="2831917F" w14:textId="77777777" w:rsidR="005844F4" w:rsidRDefault="005844F4" w:rsidP="00464104">
            <w:pPr>
              <w:pStyle w:val="ListBullet"/>
            </w:pPr>
            <w:r>
              <w:t>Assigned to review</w:t>
            </w:r>
          </w:p>
        </w:tc>
        <w:tc>
          <w:tcPr>
            <w:tcW w:w="0" w:type="auto"/>
            <w:tcMar>
              <w:top w:w="45" w:type="dxa"/>
              <w:left w:w="45" w:type="dxa"/>
              <w:bottom w:w="45" w:type="dxa"/>
              <w:right w:w="45" w:type="dxa"/>
            </w:tcMar>
          </w:tcPr>
          <w:p w14:paraId="28319180" w14:textId="77777777" w:rsidR="005844F4" w:rsidRDefault="005844F4" w:rsidP="00537F10">
            <w:pPr>
              <w:pStyle w:val="tdHorizBordersOnly"/>
            </w:pPr>
            <w:r>
              <w:rPr>
                <w:color w:val="000000"/>
              </w:rPr>
              <w:t xml:space="preserve">Click the </w:t>
            </w:r>
            <w:r>
              <w:rPr>
                <w:rStyle w:val="b"/>
              </w:rPr>
              <w:t>My Inbox</w:t>
            </w:r>
            <w:r>
              <w:rPr>
                <w:color w:val="000000"/>
              </w:rPr>
              <w:t xml:space="preserve"> link in the top right navigation header.</w:t>
            </w:r>
          </w:p>
          <w:p w14:paraId="28319181" w14:textId="77777777" w:rsidR="005844F4" w:rsidRDefault="005844F4" w:rsidP="00537F10">
            <w:pPr>
              <w:pStyle w:val="p"/>
              <w:spacing w:before="200" w:after="40"/>
            </w:pPr>
            <w:r>
              <w:rPr>
                <w:noProof/>
              </w:rPr>
              <w:drawing>
                <wp:anchor distT="0" distB="0" distL="114300" distR="114300" simplePos="0" relativeHeight="251658240" behindDoc="0" locked="0" layoutInCell="1" allowOverlap="1" wp14:anchorId="2831929F" wp14:editId="283192A0">
                  <wp:simplePos x="0" y="0"/>
                  <wp:positionH relativeFrom="column">
                    <wp:align>left</wp:align>
                  </wp:positionH>
                  <wp:positionV relativeFrom="paragraph">
                    <wp:posOffset>0</wp:posOffset>
                  </wp:positionV>
                  <wp:extent cx="1943100" cy="266700"/>
                  <wp:effectExtent l="19050" t="19050" r="19050" b="19050"/>
                  <wp:wrapSquare wrapText="bothSides"/>
                  <wp:docPr id="21" name="Picture 21" descr="Location of My Inbox lin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cation of My Inbox link"/>
                          <pic:cNvPicPr preferRelativeResize="0">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43100" cy="2667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p>
        </w:tc>
      </w:tr>
      <w:tr w:rsidR="005844F4" w14:paraId="28319187" w14:textId="77777777" w:rsidTr="00464104">
        <w:tc>
          <w:tcPr>
            <w:tcW w:w="0" w:type="auto"/>
            <w:tcMar>
              <w:top w:w="45" w:type="dxa"/>
              <w:left w:w="45" w:type="dxa"/>
              <w:bottom w:w="45" w:type="dxa"/>
              <w:right w:w="45" w:type="dxa"/>
            </w:tcMar>
          </w:tcPr>
          <w:p w14:paraId="28319183" w14:textId="77777777" w:rsidR="005844F4" w:rsidRDefault="005844F4" w:rsidP="00537F10">
            <w:pPr>
              <w:pStyle w:val="tdHorizBordersOnly"/>
              <w:spacing w:before="100"/>
            </w:pPr>
            <w:r>
              <w:rPr>
                <w:color w:val="000000"/>
              </w:rPr>
              <w:t>IRB In-Review tab</w:t>
            </w:r>
          </w:p>
        </w:tc>
        <w:tc>
          <w:tcPr>
            <w:tcW w:w="0" w:type="auto"/>
            <w:tcMar>
              <w:top w:w="45" w:type="dxa"/>
              <w:left w:w="45" w:type="dxa"/>
              <w:bottom w:w="45" w:type="dxa"/>
              <w:right w:w="45" w:type="dxa"/>
            </w:tcMar>
          </w:tcPr>
          <w:p w14:paraId="28319184" w14:textId="77777777" w:rsidR="005844F4" w:rsidRDefault="005844F4" w:rsidP="00537F10">
            <w:pPr>
              <w:pStyle w:val="tdHorizBordersOnly"/>
            </w:pPr>
            <w:r>
              <w:rPr>
                <w:color w:val="000000"/>
              </w:rPr>
              <w:t>Studies the IRB has not reviewed or for which it has not communicated a decision</w:t>
            </w:r>
          </w:p>
        </w:tc>
        <w:tc>
          <w:tcPr>
            <w:tcW w:w="0" w:type="auto"/>
            <w:tcMar>
              <w:top w:w="45" w:type="dxa"/>
              <w:left w:w="45" w:type="dxa"/>
              <w:bottom w:w="45" w:type="dxa"/>
              <w:right w:w="45" w:type="dxa"/>
            </w:tcMar>
          </w:tcPr>
          <w:p w14:paraId="28319185" w14:textId="77777777" w:rsidR="005844F4" w:rsidRDefault="005844F4" w:rsidP="00537F10">
            <w:pPr>
              <w:pStyle w:val="p"/>
              <w:spacing w:before="200" w:after="40"/>
            </w:pPr>
            <w:r>
              <w:rPr>
                <w:color w:val="000000"/>
              </w:rPr>
              <w:t xml:space="preserve">Click </w:t>
            </w:r>
            <w:r>
              <w:rPr>
                <w:rStyle w:val="b"/>
              </w:rPr>
              <w:t>IRB</w:t>
            </w:r>
            <w:r>
              <w:rPr>
                <w:color w:val="000000"/>
              </w:rPr>
              <w:t xml:space="preserve"> in the top left navigation area and select the </w:t>
            </w:r>
            <w:r>
              <w:rPr>
                <w:rStyle w:val="b"/>
              </w:rPr>
              <w:t>In-Review</w:t>
            </w:r>
            <w:r>
              <w:rPr>
                <w:color w:val="000000"/>
              </w:rPr>
              <w:t xml:space="preserve"> tab.</w:t>
            </w:r>
          </w:p>
          <w:p w14:paraId="28319186" w14:textId="77777777" w:rsidR="005844F4" w:rsidRDefault="005844F4" w:rsidP="00537F10">
            <w:pPr>
              <w:pStyle w:val="p"/>
              <w:spacing w:before="200" w:after="40"/>
            </w:pPr>
            <w:r>
              <w:rPr>
                <w:noProof/>
              </w:rPr>
              <w:drawing>
                <wp:inline distT="0" distB="0" distL="0" distR="0" wp14:anchorId="283192A1" wp14:editId="283192A2">
                  <wp:extent cx="2530475" cy="1127125"/>
                  <wp:effectExtent l="0" t="0" r="3175" b="0"/>
                  <wp:docPr id="11" name="Picture 11" descr="Location of IRB link and In-Review tab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Location of IRB link and In-Review tabs"/>
                          <pic:cNvPicPr preferRelativeResize="0">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30475" cy="1127125"/>
                          </a:xfrm>
                          <a:prstGeom prst="rect">
                            <a:avLst/>
                          </a:prstGeom>
                          <a:solidFill>
                            <a:srgbClr val="FFFFFF"/>
                          </a:solidFill>
                          <a:ln>
                            <a:noFill/>
                          </a:ln>
                        </pic:spPr>
                      </pic:pic>
                    </a:graphicData>
                  </a:graphic>
                </wp:inline>
              </w:drawing>
            </w:r>
          </w:p>
        </w:tc>
      </w:tr>
      <w:tr w:rsidR="005844F4" w14:paraId="2831918B" w14:textId="77777777" w:rsidTr="00464104">
        <w:tc>
          <w:tcPr>
            <w:tcW w:w="0" w:type="auto"/>
            <w:tcMar>
              <w:top w:w="45" w:type="dxa"/>
              <w:left w:w="45" w:type="dxa"/>
              <w:bottom w:w="45" w:type="dxa"/>
              <w:right w:w="45" w:type="dxa"/>
            </w:tcMar>
          </w:tcPr>
          <w:p w14:paraId="28319188" w14:textId="77777777" w:rsidR="005844F4" w:rsidRDefault="005844F4" w:rsidP="00537F10">
            <w:pPr>
              <w:pStyle w:val="tdHorizBordersOnly"/>
            </w:pPr>
            <w:r>
              <w:rPr>
                <w:color w:val="000000"/>
              </w:rPr>
              <w:t>IRB Active tab</w:t>
            </w:r>
          </w:p>
        </w:tc>
        <w:tc>
          <w:tcPr>
            <w:tcW w:w="0" w:type="auto"/>
            <w:tcMar>
              <w:top w:w="45" w:type="dxa"/>
              <w:left w:w="45" w:type="dxa"/>
              <w:bottom w:w="45" w:type="dxa"/>
              <w:right w:w="45" w:type="dxa"/>
            </w:tcMar>
          </w:tcPr>
          <w:p w14:paraId="28319189" w14:textId="77777777" w:rsidR="005844F4" w:rsidRDefault="005844F4" w:rsidP="00537F10">
            <w:pPr>
              <w:pStyle w:val="tdHorizBordersOnly"/>
            </w:pPr>
            <w:r>
              <w:rPr>
                <w:color w:val="000000"/>
              </w:rPr>
              <w:t>Studies approved by the IRB and currently in progress</w:t>
            </w:r>
          </w:p>
        </w:tc>
        <w:tc>
          <w:tcPr>
            <w:tcW w:w="0" w:type="auto"/>
            <w:tcMar>
              <w:top w:w="45" w:type="dxa"/>
              <w:left w:w="45" w:type="dxa"/>
              <w:bottom w:w="45" w:type="dxa"/>
              <w:right w:w="45" w:type="dxa"/>
            </w:tcMar>
          </w:tcPr>
          <w:p w14:paraId="2831918A" w14:textId="77777777" w:rsidR="005844F4" w:rsidRDefault="005844F4" w:rsidP="00537F10">
            <w:pPr>
              <w:pStyle w:val="tdHorizBordersOnly"/>
            </w:pPr>
            <w:r>
              <w:rPr>
                <w:color w:val="000000"/>
              </w:rPr>
              <w:t xml:space="preserve">Click </w:t>
            </w:r>
            <w:r>
              <w:rPr>
                <w:rStyle w:val="b"/>
              </w:rPr>
              <w:t>IRB</w:t>
            </w:r>
            <w:r>
              <w:rPr>
                <w:color w:val="000000"/>
              </w:rPr>
              <w:t xml:space="preserve"> in the top left navigation area and select the </w:t>
            </w:r>
            <w:r>
              <w:rPr>
                <w:rStyle w:val="b"/>
              </w:rPr>
              <w:t>Active</w:t>
            </w:r>
            <w:r>
              <w:rPr>
                <w:color w:val="000000"/>
              </w:rPr>
              <w:t xml:space="preserve"> tab.</w:t>
            </w:r>
          </w:p>
        </w:tc>
      </w:tr>
      <w:tr w:rsidR="005844F4" w14:paraId="28319190" w14:textId="77777777" w:rsidTr="00464104">
        <w:tc>
          <w:tcPr>
            <w:tcW w:w="0" w:type="auto"/>
            <w:tcMar>
              <w:top w:w="45" w:type="dxa"/>
              <w:left w:w="45" w:type="dxa"/>
              <w:bottom w:w="45" w:type="dxa"/>
              <w:right w:w="45" w:type="dxa"/>
            </w:tcMar>
          </w:tcPr>
          <w:p w14:paraId="2831918C" w14:textId="77777777" w:rsidR="005844F4" w:rsidRDefault="005844F4" w:rsidP="00537F10">
            <w:pPr>
              <w:pStyle w:val="tdHorizBordersOnly"/>
            </w:pPr>
            <w:r>
              <w:rPr>
                <w:color w:val="000000"/>
              </w:rPr>
              <w:t>IRB All Submissions tab</w:t>
            </w:r>
          </w:p>
        </w:tc>
        <w:tc>
          <w:tcPr>
            <w:tcW w:w="0" w:type="auto"/>
            <w:tcMar>
              <w:top w:w="45" w:type="dxa"/>
              <w:left w:w="45" w:type="dxa"/>
              <w:bottom w:w="45" w:type="dxa"/>
              <w:right w:w="45" w:type="dxa"/>
            </w:tcMar>
          </w:tcPr>
          <w:p w14:paraId="2831918D" w14:textId="77777777" w:rsidR="005844F4" w:rsidRDefault="005844F4" w:rsidP="00537F10">
            <w:pPr>
              <w:pStyle w:val="tdHorizBordersOnly"/>
            </w:pPr>
            <w:r>
              <w:rPr>
                <w:color w:val="000000"/>
              </w:rPr>
              <w:t>All studies, continuing reviews, modifications, and reportable new information (RNI) entered into the system that you have permissions to view</w:t>
            </w:r>
          </w:p>
        </w:tc>
        <w:tc>
          <w:tcPr>
            <w:tcW w:w="0" w:type="auto"/>
            <w:tcMar>
              <w:top w:w="45" w:type="dxa"/>
              <w:left w:w="45" w:type="dxa"/>
              <w:bottom w:w="45" w:type="dxa"/>
              <w:right w:w="45" w:type="dxa"/>
            </w:tcMar>
          </w:tcPr>
          <w:p w14:paraId="2831918E" w14:textId="77777777" w:rsidR="005844F4" w:rsidRDefault="005844F4" w:rsidP="00537F10">
            <w:pPr>
              <w:pStyle w:val="tdHorizBordersOnly"/>
            </w:pPr>
            <w:r>
              <w:rPr>
                <w:color w:val="000000"/>
              </w:rPr>
              <w:t xml:space="preserve">Click </w:t>
            </w:r>
            <w:r>
              <w:rPr>
                <w:rStyle w:val="b"/>
              </w:rPr>
              <w:t>IRB</w:t>
            </w:r>
            <w:r>
              <w:rPr>
                <w:color w:val="000000"/>
              </w:rPr>
              <w:t xml:space="preserve"> in the top left navigation area and select the </w:t>
            </w:r>
            <w:r>
              <w:rPr>
                <w:rStyle w:val="b"/>
              </w:rPr>
              <w:t>All Submissions</w:t>
            </w:r>
            <w:r>
              <w:rPr>
                <w:color w:val="000000"/>
              </w:rPr>
              <w:t xml:space="preserve"> tab.</w:t>
            </w:r>
          </w:p>
          <w:p w14:paraId="2831918F" w14:textId="77777777" w:rsidR="005844F4" w:rsidRDefault="005844F4" w:rsidP="00537F10">
            <w:pPr>
              <w:pStyle w:val="p"/>
              <w:spacing w:before="200" w:after="40"/>
            </w:pPr>
            <w:r>
              <w:rPr>
                <w:rStyle w:val="b"/>
              </w:rPr>
              <w:t>Tip:</w:t>
            </w:r>
            <w:r>
              <w:rPr>
                <w:color w:val="000000"/>
              </w:rPr>
              <w:t xml:space="preserve"> Try filtering this list by the study name or principal investigator. Next to Filter by, select </w:t>
            </w:r>
            <w:r>
              <w:rPr>
                <w:rStyle w:val="b"/>
              </w:rPr>
              <w:t>Name</w:t>
            </w:r>
            <w:r>
              <w:rPr>
                <w:color w:val="000000"/>
              </w:rPr>
              <w:t xml:space="preserve"> or </w:t>
            </w:r>
            <w:r>
              <w:rPr>
                <w:rStyle w:val="b"/>
              </w:rPr>
              <w:t>Investigator</w:t>
            </w:r>
            <w:r>
              <w:rPr>
                <w:color w:val="000000"/>
              </w:rPr>
              <w:t xml:space="preserve">. Then type the beginning of the name and click </w:t>
            </w:r>
            <w:r>
              <w:rPr>
                <w:rStyle w:val="b"/>
              </w:rPr>
              <w:t>Go</w:t>
            </w:r>
            <w:r>
              <w:rPr>
                <w:color w:val="000000"/>
              </w:rPr>
              <w:t>.</w:t>
            </w:r>
          </w:p>
        </w:tc>
      </w:tr>
      <w:tr w:rsidR="005844F4" w14:paraId="28319194" w14:textId="77777777" w:rsidTr="00464104">
        <w:tc>
          <w:tcPr>
            <w:tcW w:w="0" w:type="auto"/>
            <w:tcMar>
              <w:top w:w="45" w:type="dxa"/>
              <w:left w:w="45" w:type="dxa"/>
              <w:bottom w:w="45" w:type="dxa"/>
              <w:right w:w="45" w:type="dxa"/>
            </w:tcMar>
          </w:tcPr>
          <w:p w14:paraId="28319191" w14:textId="77777777" w:rsidR="005844F4" w:rsidRDefault="005844F4" w:rsidP="00537F10">
            <w:pPr>
              <w:pStyle w:val="tdHorizBordersOnly"/>
            </w:pPr>
            <w:r>
              <w:rPr>
                <w:color w:val="000000"/>
              </w:rPr>
              <w:t>IRB New Information Reports tab</w:t>
            </w:r>
          </w:p>
        </w:tc>
        <w:tc>
          <w:tcPr>
            <w:tcW w:w="0" w:type="auto"/>
            <w:tcMar>
              <w:top w:w="45" w:type="dxa"/>
              <w:left w:w="45" w:type="dxa"/>
              <w:bottom w:w="45" w:type="dxa"/>
              <w:right w:w="45" w:type="dxa"/>
            </w:tcMar>
          </w:tcPr>
          <w:p w14:paraId="28319192" w14:textId="77777777" w:rsidR="005844F4" w:rsidRDefault="005844F4" w:rsidP="00537F10">
            <w:pPr>
              <w:pStyle w:val="tdHorizBordersOnly"/>
            </w:pPr>
            <w:r>
              <w:rPr>
                <w:color w:val="000000"/>
              </w:rPr>
              <w:t>Reportable new information (RNI) submissions, possibly related to one or more studies</w:t>
            </w:r>
          </w:p>
        </w:tc>
        <w:tc>
          <w:tcPr>
            <w:tcW w:w="0" w:type="auto"/>
            <w:tcMar>
              <w:top w:w="45" w:type="dxa"/>
              <w:left w:w="45" w:type="dxa"/>
              <w:bottom w:w="45" w:type="dxa"/>
              <w:right w:w="45" w:type="dxa"/>
            </w:tcMar>
          </w:tcPr>
          <w:p w14:paraId="28319193" w14:textId="77777777" w:rsidR="005844F4" w:rsidRDefault="005844F4" w:rsidP="00537F10">
            <w:pPr>
              <w:pStyle w:val="tdHorizBordersOnly"/>
            </w:pPr>
            <w:r>
              <w:rPr>
                <w:color w:val="000000"/>
              </w:rPr>
              <w:t xml:space="preserve">Click </w:t>
            </w:r>
            <w:r>
              <w:rPr>
                <w:rStyle w:val="b"/>
              </w:rPr>
              <w:t>IRB</w:t>
            </w:r>
            <w:r>
              <w:rPr>
                <w:color w:val="000000"/>
              </w:rPr>
              <w:t xml:space="preserve"> in the top left navigation area and select the </w:t>
            </w:r>
            <w:r>
              <w:rPr>
                <w:rStyle w:val="b"/>
              </w:rPr>
              <w:t>New Information Reports</w:t>
            </w:r>
            <w:r>
              <w:rPr>
                <w:color w:val="000000"/>
              </w:rPr>
              <w:t xml:space="preserve"> tab.</w:t>
            </w:r>
          </w:p>
        </w:tc>
      </w:tr>
    </w:tbl>
    <w:p w14:paraId="28319195" w14:textId="77777777" w:rsidR="005844F4" w:rsidRPr="00A61133" w:rsidRDefault="005844F4" w:rsidP="00A61133">
      <w:pPr>
        <w:pStyle w:val="Heading1"/>
      </w:pPr>
      <w:bookmarkStart w:id="78" w:name="_Ref71081358"/>
      <w:bookmarkStart w:id="79" w:name="_Toc401221092"/>
      <w:bookmarkStart w:id="80" w:name="_Toc417484862"/>
      <w:bookmarkStart w:id="81" w:name="_Toc463602401"/>
      <w:r w:rsidRPr="00A61133">
        <w:t>Assigning Ownership of a Study</w:t>
      </w:r>
      <w:bookmarkEnd w:id="78"/>
      <w:bookmarkEnd w:id="79"/>
      <w:bookmarkEnd w:id="80"/>
      <w:bookmarkEnd w:id="81"/>
    </w:p>
    <w:p w14:paraId="28319196" w14:textId="77777777" w:rsidR="005844F4" w:rsidRDefault="005844F4" w:rsidP="005844F4">
      <w:pPr>
        <w:pStyle w:val="p"/>
      </w:pPr>
      <w:r>
        <w:rPr>
          <w:color w:val="000000"/>
        </w:rPr>
        <w:t>Before an IRB coordinator can take action on a study, the study must be assigned to the coordinator. Any coordinator or the IRB director can take ownership of the study or assign it to another coordinator. The study can be reassigned at any point to handle vacations, changes in workloads, etc.</w:t>
      </w:r>
    </w:p>
    <w:p w14:paraId="28319197" w14:textId="77777777" w:rsidR="005844F4" w:rsidRDefault="005844F4" w:rsidP="005844F4">
      <w:pPr>
        <w:pStyle w:val="p"/>
      </w:pPr>
      <w:r>
        <w:rPr>
          <w:color w:val="000000"/>
        </w:rPr>
        <w:t>When a study is first submitted to the IRB, all IRB coordinators see the study in My Inbox. After a coordinator is assigned, only the assigned coordinator sees the study in My Inbox, only when the IRB needs to take action.</w:t>
      </w:r>
    </w:p>
    <w:p w14:paraId="28319198" w14:textId="77777777" w:rsidR="005844F4" w:rsidRDefault="005844F4" w:rsidP="005844F4">
      <w:pPr>
        <w:pStyle w:val="pProcedureIntro"/>
      </w:pPr>
      <w:r>
        <w:t>To assign a coordinator:</w:t>
      </w:r>
    </w:p>
    <w:p w14:paraId="28319199" w14:textId="77777777" w:rsidR="005844F4" w:rsidRDefault="005844F4" w:rsidP="00FA1062">
      <w:pPr>
        <w:pStyle w:val="ListNumber"/>
        <w:numPr>
          <w:ilvl w:val="0"/>
          <w:numId w:val="14"/>
        </w:numPr>
      </w:pPr>
      <w:r>
        <w:t>Open the study.</w:t>
      </w:r>
    </w:p>
    <w:p w14:paraId="2831919A" w14:textId="77777777" w:rsidR="005844F4" w:rsidRDefault="005844F4" w:rsidP="00464104">
      <w:pPr>
        <w:pStyle w:val="ListNumber"/>
      </w:pPr>
      <w:r>
        <w:t xml:space="preserve">Click </w:t>
      </w:r>
      <w:r>
        <w:rPr>
          <w:rStyle w:val="b"/>
        </w:rPr>
        <w:t>Assign Coordinator</w:t>
      </w:r>
      <w:r>
        <w:t xml:space="preserve"> on the left.</w:t>
      </w:r>
    </w:p>
    <w:p w14:paraId="2831919B" w14:textId="77777777" w:rsidR="005844F4" w:rsidRDefault="005844F4" w:rsidP="00464104">
      <w:pPr>
        <w:pStyle w:val="ListNumber"/>
      </w:pPr>
      <w:r>
        <w:t>Select yourself or another coordinator.</w:t>
      </w:r>
    </w:p>
    <w:p w14:paraId="2831919C" w14:textId="77777777" w:rsidR="005844F4" w:rsidRDefault="005844F4" w:rsidP="00464104">
      <w:pPr>
        <w:pStyle w:val="ListNumber"/>
      </w:pPr>
      <w:r>
        <w:t xml:space="preserve">Click </w:t>
      </w:r>
      <w:r>
        <w:rPr>
          <w:rStyle w:val="b"/>
        </w:rPr>
        <w:t>OK</w:t>
      </w:r>
      <w:r>
        <w:t>.</w:t>
      </w:r>
    </w:p>
    <w:p w14:paraId="2831919D" w14:textId="77777777" w:rsidR="005844F4" w:rsidRDefault="005844F4" w:rsidP="005844F4">
      <w:pPr>
        <w:pStyle w:val="p"/>
      </w:pPr>
      <w:r>
        <w:rPr>
          <w:color w:val="000000"/>
        </w:rPr>
        <w:t>The coordinator gains access to activities that are reserved for the assigned coordinator and can move the study through the IRB process.</w:t>
      </w:r>
    </w:p>
    <w:p w14:paraId="2831919E" w14:textId="77777777" w:rsidR="005844F4" w:rsidRPr="00A61133" w:rsidRDefault="005844F4" w:rsidP="00A61133">
      <w:pPr>
        <w:pStyle w:val="Heading1"/>
      </w:pPr>
      <w:bookmarkStart w:id="82" w:name="_Ref-978244079"/>
      <w:bookmarkStart w:id="83" w:name="_Toc401221093"/>
      <w:bookmarkStart w:id="84" w:name="_Toc417484863"/>
      <w:bookmarkStart w:id="85" w:name="_Toc463602402"/>
      <w:r w:rsidRPr="00A61133">
        <w:t>Viewing the Study Details</w:t>
      </w:r>
      <w:bookmarkEnd w:id="82"/>
      <w:bookmarkEnd w:id="83"/>
      <w:bookmarkEnd w:id="84"/>
      <w:bookmarkEnd w:id="85"/>
    </w:p>
    <w:p w14:paraId="2831919F" w14:textId="77777777" w:rsidR="005844F4" w:rsidRDefault="005844F4" w:rsidP="005844F4">
      <w:pPr>
        <w:pStyle w:val="p"/>
      </w:pPr>
      <w:r>
        <w:rPr>
          <w:color w:val="000000"/>
        </w:rPr>
        <w:t xml:space="preserve">As a reviewer or IRB staff member, you often need to view all the information submitted as part of the study. </w:t>
      </w:r>
    </w:p>
    <w:p w14:paraId="283191A0" w14:textId="77777777" w:rsidR="005844F4" w:rsidRPr="006C2275" w:rsidRDefault="005844F4" w:rsidP="006C2275">
      <w:pPr>
        <w:pStyle w:val="pProcedureIntro"/>
      </w:pPr>
      <w:r w:rsidRPr="006C2275">
        <w:rPr>
          <w:rStyle w:val="dropDownHotspot"/>
          <w:sz w:val="20"/>
          <w:szCs w:val="20"/>
        </w:rPr>
        <w:t>To view the details of a study:</w:t>
      </w:r>
    </w:p>
    <w:p w14:paraId="283191A1" w14:textId="77777777" w:rsidR="005844F4" w:rsidRDefault="005844F4" w:rsidP="00FA1062">
      <w:pPr>
        <w:pStyle w:val="ListNumber"/>
        <w:numPr>
          <w:ilvl w:val="0"/>
          <w:numId w:val="15"/>
        </w:numPr>
      </w:pPr>
      <w:r>
        <w:t xml:space="preserve">From My Inbox, click the name of the study to open it. </w:t>
      </w:r>
    </w:p>
    <w:p w14:paraId="283191A2" w14:textId="77777777" w:rsidR="005844F4" w:rsidRDefault="005844F4" w:rsidP="005844F4">
      <w:pPr>
        <w:pStyle w:val="p2"/>
        <w:spacing w:before="60" w:after="40"/>
      </w:pPr>
      <w:r>
        <w:rPr>
          <w:rStyle w:val="b"/>
        </w:rPr>
        <w:t>Note:</w:t>
      </w:r>
      <w:r>
        <w:rPr>
          <w:color w:val="000000"/>
        </w:rPr>
        <w:t xml:space="preserve"> If the study does not appear in your inbox, see </w:t>
      </w:r>
      <w:r>
        <w:rPr>
          <w:rStyle w:val="xref"/>
        </w:rPr>
        <w:t xml:space="preserve">Accessing a Study on page </w:t>
      </w:r>
      <w:r w:rsidRPr="00E332AF">
        <w:fldChar w:fldCharType="begin"/>
      </w:r>
      <w:r>
        <w:instrText xml:space="preserve"> PAGEREF _Ref340795047 \h  \* MERGEFORMAT </w:instrText>
      </w:r>
      <w:r w:rsidRPr="00E332AF">
        <w:fldChar w:fldCharType="separate"/>
      </w:r>
      <w:r w:rsidR="00537F10" w:rsidRPr="00537F10">
        <w:rPr>
          <w:rStyle w:val="xref"/>
          <w:noProof/>
        </w:rPr>
        <w:t>18</w:t>
      </w:r>
      <w:r w:rsidRPr="00E332AF">
        <w:rPr>
          <w:rStyle w:val="xref"/>
        </w:rPr>
        <w:fldChar w:fldCharType="end"/>
      </w:r>
      <w:r>
        <w:rPr>
          <w:rStyle w:val="xref"/>
          <w:color w:val="000000"/>
        </w:rPr>
        <w:t>.</w:t>
      </w:r>
    </w:p>
    <w:p w14:paraId="283191A3" w14:textId="77777777" w:rsidR="005844F4" w:rsidRDefault="005844F4" w:rsidP="00464104">
      <w:pPr>
        <w:pStyle w:val="ListNumber"/>
      </w:pPr>
      <w:r>
        <w:t xml:space="preserve">Click </w:t>
      </w:r>
      <w:r>
        <w:rPr>
          <w:rStyle w:val="b"/>
        </w:rPr>
        <w:t>View Study</w:t>
      </w:r>
      <w:r>
        <w:t xml:space="preserve"> on the left.</w:t>
      </w:r>
    </w:p>
    <w:p w14:paraId="283191A4" w14:textId="77777777" w:rsidR="005844F4" w:rsidRDefault="005844F4" w:rsidP="00464104">
      <w:pPr>
        <w:pStyle w:val="divtip1top"/>
      </w:pPr>
      <w:r>
        <w:rPr>
          <w:rStyle w:val="b"/>
        </w:rPr>
        <w:t xml:space="preserve">Tips: </w:t>
      </w:r>
    </w:p>
    <w:p w14:paraId="283191A5" w14:textId="77777777" w:rsidR="005844F4" w:rsidRDefault="005844F4" w:rsidP="00464104">
      <w:pPr>
        <w:pStyle w:val="ListBullet"/>
        <w:ind w:left="720"/>
      </w:pPr>
      <w:r>
        <w:t xml:space="preserve">For a continuing review or modification, click </w:t>
      </w:r>
      <w:r>
        <w:rPr>
          <w:rStyle w:val="b"/>
        </w:rPr>
        <w:t>View Modification / CR</w:t>
      </w:r>
      <w:r>
        <w:t xml:space="preserve"> instead.</w:t>
      </w:r>
    </w:p>
    <w:p w14:paraId="283191A6" w14:textId="77777777" w:rsidR="005844F4" w:rsidRPr="00464104" w:rsidRDefault="005844F4" w:rsidP="00464104">
      <w:pPr>
        <w:pStyle w:val="ListBullet"/>
        <w:ind w:left="720"/>
        <w:rPr>
          <w:sz w:val="19"/>
          <w:szCs w:val="19"/>
        </w:rPr>
      </w:pPr>
      <w:r>
        <w:t xml:space="preserve">For a new information report, click </w:t>
      </w:r>
      <w:r>
        <w:rPr>
          <w:rStyle w:val="b"/>
        </w:rPr>
        <w:t>View RNI</w:t>
      </w:r>
      <w:r>
        <w:t xml:space="preserve"> instead.</w:t>
      </w:r>
    </w:p>
    <w:p w14:paraId="283191A7" w14:textId="77777777" w:rsidR="00464104" w:rsidRDefault="00464104" w:rsidP="00464104">
      <w:pPr>
        <w:pStyle w:val="divtip1bottom"/>
      </w:pPr>
    </w:p>
    <w:p w14:paraId="283191A8" w14:textId="77777777" w:rsidR="005844F4" w:rsidRDefault="005844F4" w:rsidP="00464104">
      <w:pPr>
        <w:pStyle w:val="ListNumber"/>
      </w:pPr>
      <w:r>
        <w:t>Use the Continue and Back buttons to view all of the forms.</w:t>
      </w:r>
    </w:p>
    <w:p w14:paraId="283191A9" w14:textId="77777777" w:rsidR="005844F4" w:rsidRDefault="005844F4" w:rsidP="00464104">
      <w:pPr>
        <w:pStyle w:val="divtip1top"/>
      </w:pPr>
      <w:r>
        <w:rPr>
          <w:rStyle w:val="b"/>
        </w:rPr>
        <w:t>Tip:</w:t>
      </w:r>
      <w:r>
        <w:t xml:space="preserve"> Clicking Continue from the Supporting Documents page (the last page of the forms) exits the study. </w:t>
      </w:r>
    </w:p>
    <w:p w14:paraId="283191AA" w14:textId="77777777" w:rsidR="00464104" w:rsidRPr="00464104" w:rsidRDefault="00464104" w:rsidP="00464104">
      <w:pPr>
        <w:pStyle w:val="divtip1bottom"/>
      </w:pPr>
    </w:p>
    <w:p w14:paraId="283191AB" w14:textId="77777777" w:rsidR="005844F4" w:rsidRPr="006C2275" w:rsidRDefault="005844F4" w:rsidP="00325C65">
      <w:pPr>
        <w:pStyle w:val="pProcedureIntro"/>
        <w:keepNext/>
      </w:pPr>
      <w:r w:rsidRPr="006C2275">
        <w:rPr>
          <w:rStyle w:val="dropDownHotspot"/>
          <w:sz w:val="20"/>
          <w:szCs w:val="20"/>
        </w:rPr>
        <w:t>To view the documents submitted as part of the study, you have these options:</w:t>
      </w:r>
    </w:p>
    <w:p w14:paraId="283191AC" w14:textId="77777777" w:rsidR="005844F4" w:rsidRDefault="005844F4" w:rsidP="00325C65">
      <w:pPr>
        <w:pStyle w:val="ListBullet"/>
        <w:keepNext/>
      </w:pPr>
      <w:r>
        <w:t>While viewing the details of the study (as instructed above), click the name of each document when you encounter it on the various forms. Documents are listed in tables throughout the forms.</w:t>
      </w:r>
    </w:p>
    <w:p w14:paraId="283191AD" w14:textId="77777777" w:rsidR="005844F4" w:rsidRDefault="005844F4" w:rsidP="00325C65">
      <w:pPr>
        <w:pStyle w:val="ListBullet"/>
        <w:keepNext/>
      </w:pPr>
      <w:r>
        <w:t>When you have opened the study workspace (as in step 1 above), you can view a list of all the attached documents in one place by clicking the Documents tab.</w:t>
      </w:r>
    </w:p>
    <w:p w14:paraId="283191AE" w14:textId="77777777" w:rsidR="005844F4" w:rsidRDefault="005844F4" w:rsidP="005844F4">
      <w:pPr>
        <w:pStyle w:val="p4"/>
        <w:spacing w:before="60" w:after="40"/>
      </w:pPr>
      <w:r>
        <w:rPr>
          <w:noProof/>
        </w:rPr>
        <w:drawing>
          <wp:inline distT="0" distB="0" distL="0" distR="0" wp14:anchorId="283192A3" wp14:editId="283192A4">
            <wp:extent cx="3119120" cy="538480"/>
            <wp:effectExtent l="0" t="0" r="5080" b="0"/>
            <wp:docPr id="10" name="Picture 10" descr="Documents Ta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Documents Tab"/>
                    <pic:cNvPicPr preferRelativeResize="0">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19120" cy="538480"/>
                    </a:xfrm>
                    <a:prstGeom prst="rect">
                      <a:avLst/>
                    </a:prstGeom>
                    <a:solidFill>
                      <a:srgbClr val="FFFFFF"/>
                    </a:solidFill>
                    <a:ln>
                      <a:noFill/>
                    </a:ln>
                  </pic:spPr>
                </pic:pic>
              </a:graphicData>
            </a:graphic>
          </wp:inline>
        </w:drawing>
      </w:r>
    </w:p>
    <w:p w14:paraId="283191AF" w14:textId="77777777" w:rsidR="005844F4" w:rsidRDefault="005844F4" w:rsidP="006C2275">
      <w:pPr>
        <w:pStyle w:val="divtip1"/>
      </w:pPr>
      <w:r>
        <w:rPr>
          <w:rStyle w:val="b"/>
        </w:rPr>
        <w:t>Tip:</w:t>
      </w:r>
      <w:r>
        <w:t xml:space="preserve"> If the study team updated the documents, they may contain tracked changes. You can use the review features in Word to toggle between showing the original and final versions of the document. When the IRB approves the documents, all tracked changes will be accepted and comments removed in the final versions.</w:t>
      </w:r>
    </w:p>
    <w:p w14:paraId="283191B0" w14:textId="77777777" w:rsidR="005844F4" w:rsidRPr="006C2275" w:rsidRDefault="005844F4" w:rsidP="006C2275">
      <w:pPr>
        <w:pStyle w:val="pProcedureIntro"/>
      </w:pPr>
      <w:r w:rsidRPr="006C2275">
        <w:rPr>
          <w:rStyle w:val="dropDownHotspot"/>
          <w:sz w:val="20"/>
          <w:szCs w:val="20"/>
        </w:rPr>
        <w:t>To view the information entered for pre-review:</w:t>
      </w:r>
    </w:p>
    <w:p w14:paraId="283191B1" w14:textId="77777777" w:rsidR="005844F4" w:rsidRDefault="005844F4" w:rsidP="00FA1062">
      <w:pPr>
        <w:pStyle w:val="ListNumber"/>
        <w:numPr>
          <w:ilvl w:val="0"/>
          <w:numId w:val="16"/>
        </w:numPr>
      </w:pPr>
      <w:r>
        <w:t>Open the study as instructed in step 1 above.</w:t>
      </w:r>
    </w:p>
    <w:p w14:paraId="283191B2" w14:textId="77777777" w:rsidR="005844F4" w:rsidRDefault="005844F4" w:rsidP="006C2275">
      <w:pPr>
        <w:pStyle w:val="ListNumber"/>
      </w:pPr>
      <w:r>
        <w:t xml:space="preserve">Click the </w:t>
      </w:r>
      <w:r>
        <w:rPr>
          <w:rStyle w:val="b"/>
        </w:rPr>
        <w:t>Reviews</w:t>
      </w:r>
      <w:r>
        <w:t xml:space="preserve"> tab.</w:t>
      </w:r>
    </w:p>
    <w:p w14:paraId="283191B3" w14:textId="77777777" w:rsidR="005844F4" w:rsidRDefault="005844F4" w:rsidP="006C2275">
      <w:pPr>
        <w:pStyle w:val="divtip"/>
      </w:pPr>
      <w:r>
        <w:rPr>
          <w:rStyle w:val="b"/>
        </w:rPr>
        <w:t>Tip:</w:t>
      </w:r>
      <w:r>
        <w:t> If the information entered for pre-review is inaccurate, contact the study's IRB coordinator to request a change. The coordinator can change the pre-review information until the decision from designated or committee review is submitted.</w:t>
      </w:r>
    </w:p>
    <w:p w14:paraId="283191B4" w14:textId="77777777" w:rsidR="005844F4" w:rsidRPr="00A61133" w:rsidRDefault="005844F4" w:rsidP="00A61133">
      <w:pPr>
        <w:pStyle w:val="Heading1"/>
      </w:pPr>
      <w:bookmarkStart w:id="86" w:name="_Ref-75328486"/>
      <w:bookmarkStart w:id="87" w:name="_Toc401221094"/>
      <w:bookmarkStart w:id="88" w:name="_Toc417484864"/>
      <w:bookmarkStart w:id="89" w:name="_Toc463602403"/>
      <w:r w:rsidRPr="00A61133">
        <w:t>Understanding My Inbox</w:t>
      </w:r>
      <w:bookmarkEnd w:id="86"/>
      <w:bookmarkEnd w:id="87"/>
      <w:bookmarkEnd w:id="88"/>
      <w:bookmarkEnd w:id="89"/>
    </w:p>
    <w:p w14:paraId="283191B5" w14:textId="77777777" w:rsidR="005844F4" w:rsidRDefault="005844F4" w:rsidP="005844F4">
      <w:pPr>
        <w:pStyle w:val="p"/>
      </w:pPr>
      <w:r>
        <w:rPr>
          <w:color w:val="000000"/>
        </w:rPr>
        <w:t>The list called My Inbox contains studies or other submissions that require you (or your team members) to take action. See the examples below to understand what you should and should not expect to appear in My Inbox.</w:t>
      </w:r>
    </w:p>
    <w:p w14:paraId="283191B6" w14:textId="77777777" w:rsidR="005844F4" w:rsidRDefault="005844F4" w:rsidP="005844F4">
      <w:pPr>
        <w:pStyle w:val="divtip"/>
      </w:pPr>
      <w:r>
        <w:rPr>
          <w:rStyle w:val="b"/>
        </w:rPr>
        <w:t>Tip:</w:t>
      </w:r>
      <w:r>
        <w:rPr>
          <w:color w:val="000000"/>
        </w:rPr>
        <w:t xml:space="preserve"> Look at the State column in My Inbox, and see the explanation for that state in the table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29"/>
        <w:gridCol w:w="1362"/>
        <w:gridCol w:w="4303"/>
        <w:gridCol w:w="1456"/>
      </w:tblGrid>
      <w:tr w:rsidR="005844F4" w14:paraId="283191BA" w14:textId="77777777" w:rsidTr="006C2275">
        <w:trPr>
          <w:tblHeader/>
        </w:trPr>
        <w:tc>
          <w:tcPr>
            <w:tcW w:w="0" w:type="auto"/>
            <w:vMerge w:val="restart"/>
            <w:shd w:val="clear" w:color="auto" w:fill="F0E8E0"/>
            <w:tcMar>
              <w:top w:w="45" w:type="dxa"/>
              <w:left w:w="45" w:type="dxa"/>
              <w:bottom w:w="45" w:type="dxa"/>
              <w:right w:w="45" w:type="dxa"/>
            </w:tcMar>
            <w:vAlign w:val="center"/>
          </w:tcPr>
          <w:p w14:paraId="283191B7" w14:textId="77777777" w:rsidR="005844F4" w:rsidRDefault="005844F4" w:rsidP="00537F10">
            <w:pPr>
              <w:pStyle w:val="th"/>
              <w:jc w:val="center"/>
            </w:pPr>
            <w:r>
              <w:rPr>
                <w:color w:val="000000"/>
              </w:rPr>
              <w:t> </w:t>
            </w:r>
            <w:r>
              <w:t>Your role</w:t>
            </w:r>
          </w:p>
        </w:tc>
        <w:tc>
          <w:tcPr>
            <w:tcW w:w="0" w:type="auto"/>
            <w:gridSpan w:val="2"/>
            <w:shd w:val="clear" w:color="auto" w:fill="F0E8E0"/>
            <w:tcMar>
              <w:top w:w="45" w:type="dxa"/>
              <w:left w:w="45" w:type="dxa"/>
              <w:bottom w:w="45" w:type="dxa"/>
              <w:right w:w="45" w:type="dxa"/>
            </w:tcMar>
            <w:vAlign w:val="center"/>
          </w:tcPr>
          <w:p w14:paraId="283191B8" w14:textId="77777777" w:rsidR="005844F4" w:rsidRDefault="005844F4" w:rsidP="00537F10">
            <w:pPr>
              <w:pStyle w:val="th"/>
              <w:jc w:val="center"/>
            </w:pPr>
            <w:r>
              <w:t>In My Inbox</w:t>
            </w:r>
          </w:p>
        </w:tc>
        <w:tc>
          <w:tcPr>
            <w:tcW w:w="0" w:type="auto"/>
            <w:vMerge w:val="restart"/>
            <w:shd w:val="clear" w:color="auto" w:fill="F0E8E0"/>
            <w:tcMar>
              <w:top w:w="45" w:type="dxa"/>
              <w:left w:w="45" w:type="dxa"/>
              <w:bottom w:w="45" w:type="dxa"/>
              <w:right w:w="45" w:type="dxa"/>
            </w:tcMar>
            <w:vAlign w:val="center"/>
          </w:tcPr>
          <w:p w14:paraId="283191B9" w14:textId="77777777" w:rsidR="005844F4" w:rsidRDefault="005844F4" w:rsidP="00537F10">
            <w:pPr>
              <w:pStyle w:val="th"/>
              <w:jc w:val="center"/>
            </w:pPr>
            <w:r>
              <w:t>Not in My Inbox</w:t>
            </w:r>
          </w:p>
        </w:tc>
      </w:tr>
      <w:tr w:rsidR="005844F4" w14:paraId="283191BF" w14:textId="77777777" w:rsidTr="006C2275">
        <w:trPr>
          <w:tblHeader/>
        </w:trPr>
        <w:tc>
          <w:tcPr>
            <w:tcW w:w="0" w:type="auto"/>
            <w:vMerge/>
          </w:tcPr>
          <w:p w14:paraId="283191BB" w14:textId="77777777" w:rsidR="005844F4" w:rsidRDefault="005844F4" w:rsidP="00537F10"/>
        </w:tc>
        <w:tc>
          <w:tcPr>
            <w:tcW w:w="0" w:type="auto"/>
            <w:shd w:val="clear" w:color="auto" w:fill="F0E8E0"/>
            <w:tcMar>
              <w:top w:w="45" w:type="dxa"/>
              <w:left w:w="45" w:type="dxa"/>
              <w:bottom w:w="45" w:type="dxa"/>
              <w:right w:w="45" w:type="dxa"/>
            </w:tcMar>
            <w:vAlign w:val="center"/>
          </w:tcPr>
          <w:p w14:paraId="283191BC" w14:textId="77777777" w:rsidR="005844F4" w:rsidRDefault="005844F4" w:rsidP="00537F10">
            <w:pPr>
              <w:pStyle w:val="th"/>
              <w:jc w:val="center"/>
            </w:pPr>
            <w:r>
              <w:t>State</w:t>
            </w:r>
          </w:p>
        </w:tc>
        <w:tc>
          <w:tcPr>
            <w:tcW w:w="0" w:type="auto"/>
            <w:shd w:val="clear" w:color="auto" w:fill="F0E8E0"/>
            <w:tcMar>
              <w:top w:w="45" w:type="dxa"/>
              <w:left w:w="45" w:type="dxa"/>
              <w:bottom w:w="45" w:type="dxa"/>
              <w:right w:w="45" w:type="dxa"/>
            </w:tcMar>
            <w:vAlign w:val="center"/>
          </w:tcPr>
          <w:p w14:paraId="283191BD" w14:textId="77777777" w:rsidR="005844F4" w:rsidRDefault="005844F4" w:rsidP="00537F10">
            <w:pPr>
              <w:pStyle w:val="th"/>
              <w:jc w:val="center"/>
            </w:pPr>
            <w:r>
              <w:t>Explanation</w:t>
            </w:r>
          </w:p>
        </w:tc>
        <w:tc>
          <w:tcPr>
            <w:tcW w:w="0" w:type="auto"/>
            <w:vMerge/>
          </w:tcPr>
          <w:p w14:paraId="283191BE" w14:textId="77777777" w:rsidR="005844F4" w:rsidRDefault="005844F4" w:rsidP="00537F10"/>
        </w:tc>
      </w:tr>
      <w:tr w:rsidR="005844F4" w14:paraId="283191C1" w14:textId="77777777" w:rsidTr="006C2275">
        <w:tc>
          <w:tcPr>
            <w:tcW w:w="0" w:type="auto"/>
            <w:gridSpan w:val="4"/>
            <w:shd w:val="clear" w:color="auto" w:fill="D8CFC6"/>
            <w:tcMar>
              <w:top w:w="45" w:type="dxa"/>
              <w:left w:w="45" w:type="dxa"/>
              <w:bottom w:w="45" w:type="dxa"/>
              <w:right w:w="45" w:type="dxa"/>
            </w:tcMar>
          </w:tcPr>
          <w:p w14:paraId="283191C0" w14:textId="77777777" w:rsidR="005844F4" w:rsidRDefault="005844F4" w:rsidP="00537F10">
            <w:pPr>
              <w:pStyle w:val="td"/>
            </w:pPr>
            <w:r>
              <w:rPr>
                <w:rStyle w:val="b"/>
              </w:rPr>
              <w:t>Research team</w:t>
            </w:r>
          </w:p>
        </w:tc>
      </w:tr>
      <w:tr w:rsidR="005844F4" w14:paraId="283191C8" w14:textId="77777777" w:rsidTr="006C2275">
        <w:tc>
          <w:tcPr>
            <w:tcW w:w="0" w:type="auto"/>
            <w:vMerge w:val="restart"/>
            <w:tcMar>
              <w:top w:w="45" w:type="dxa"/>
              <w:left w:w="45" w:type="dxa"/>
              <w:bottom w:w="45" w:type="dxa"/>
              <w:right w:w="45" w:type="dxa"/>
            </w:tcMar>
          </w:tcPr>
          <w:p w14:paraId="283191C2" w14:textId="77777777" w:rsidR="005844F4" w:rsidRDefault="005844F4" w:rsidP="00537F10">
            <w:pPr>
              <w:pStyle w:val="td"/>
            </w:pPr>
            <w:r>
              <w:rPr>
                <w:color w:val="000000"/>
                <w:sz w:val="20"/>
              </w:rPr>
              <w:t xml:space="preserve"> Study team member or study's primary contact</w:t>
            </w:r>
            <w:r>
              <w:br/>
            </w:r>
          </w:p>
          <w:p w14:paraId="283191C3" w14:textId="77777777" w:rsidR="005844F4" w:rsidRDefault="005844F4" w:rsidP="00537F10">
            <w:pPr>
              <w:pStyle w:val="p"/>
              <w:spacing w:before="200" w:after="40"/>
            </w:pPr>
            <w:r>
              <w:rPr>
                <w:color w:val="000000"/>
              </w:rPr>
              <w:t> </w:t>
            </w:r>
          </w:p>
          <w:p w14:paraId="283191C4" w14:textId="77777777" w:rsidR="005844F4" w:rsidRDefault="005844F4" w:rsidP="00537F10">
            <w:pPr>
              <w:pStyle w:val="p"/>
              <w:spacing w:before="200" w:after="40"/>
            </w:pPr>
            <w:r>
              <w:rPr>
                <w:rStyle w:val="b"/>
              </w:rPr>
              <w:t>Note:</w:t>
            </w:r>
            <w:r>
              <w:rPr>
                <w:color w:val="000000"/>
              </w:rPr>
              <w:t xml:space="preserve"> Any team member can make changes to the study, but the PI must personally submit the changes or response to the IRB.</w:t>
            </w:r>
          </w:p>
        </w:tc>
        <w:tc>
          <w:tcPr>
            <w:tcW w:w="0" w:type="auto"/>
            <w:tcMar>
              <w:top w:w="45" w:type="dxa"/>
              <w:left w:w="45" w:type="dxa"/>
              <w:bottom w:w="45" w:type="dxa"/>
              <w:right w:w="45" w:type="dxa"/>
            </w:tcMar>
          </w:tcPr>
          <w:p w14:paraId="283191C5" w14:textId="77777777" w:rsidR="005844F4" w:rsidRDefault="005844F4" w:rsidP="00537F10">
            <w:pPr>
              <w:pStyle w:val="td"/>
            </w:pPr>
            <w:r>
              <w:rPr>
                <w:color w:val="000000"/>
                <w:sz w:val="20"/>
              </w:rPr>
              <w:t>Pre-Submission</w:t>
            </w:r>
          </w:p>
        </w:tc>
        <w:tc>
          <w:tcPr>
            <w:tcW w:w="0" w:type="auto"/>
            <w:tcMar>
              <w:top w:w="45" w:type="dxa"/>
              <w:left w:w="45" w:type="dxa"/>
              <w:bottom w:w="45" w:type="dxa"/>
              <w:right w:w="45" w:type="dxa"/>
            </w:tcMar>
          </w:tcPr>
          <w:p w14:paraId="283191C6" w14:textId="77777777" w:rsidR="005844F4" w:rsidRDefault="005844F4" w:rsidP="00537F10">
            <w:pPr>
              <w:pStyle w:val="td"/>
            </w:pPr>
            <w:r>
              <w:rPr>
                <w:color w:val="000000"/>
                <w:sz w:val="20"/>
              </w:rPr>
              <w:t>Complete the study forms. The PI must submit it to the IRB to let the review begin.</w:t>
            </w:r>
          </w:p>
        </w:tc>
        <w:tc>
          <w:tcPr>
            <w:tcW w:w="0" w:type="auto"/>
            <w:tcMar>
              <w:top w:w="45" w:type="dxa"/>
              <w:left w:w="45" w:type="dxa"/>
              <w:bottom w:w="45" w:type="dxa"/>
              <w:right w:w="45" w:type="dxa"/>
            </w:tcMar>
          </w:tcPr>
          <w:p w14:paraId="283191C7" w14:textId="77777777" w:rsidR="005844F4" w:rsidRDefault="005844F4" w:rsidP="00537F10">
            <w:pPr>
              <w:pStyle w:val="td"/>
            </w:pPr>
            <w:r>
              <w:rPr>
                <w:color w:val="000000"/>
                <w:sz w:val="20"/>
              </w:rPr>
              <w:t xml:space="preserve"> Studies the IRB is reviewing </w:t>
            </w:r>
          </w:p>
        </w:tc>
      </w:tr>
      <w:tr w:rsidR="005844F4" w14:paraId="283191CE" w14:textId="77777777" w:rsidTr="006C2275">
        <w:tc>
          <w:tcPr>
            <w:tcW w:w="0" w:type="auto"/>
            <w:vMerge/>
          </w:tcPr>
          <w:p w14:paraId="283191C9" w14:textId="77777777" w:rsidR="005844F4" w:rsidRDefault="005844F4" w:rsidP="00537F10"/>
        </w:tc>
        <w:tc>
          <w:tcPr>
            <w:tcW w:w="0" w:type="auto"/>
            <w:tcMar>
              <w:top w:w="45" w:type="dxa"/>
              <w:left w:w="45" w:type="dxa"/>
              <w:bottom w:w="45" w:type="dxa"/>
              <w:right w:w="45" w:type="dxa"/>
            </w:tcMar>
          </w:tcPr>
          <w:p w14:paraId="283191CA" w14:textId="77777777" w:rsidR="005844F4" w:rsidRDefault="005844F4" w:rsidP="00537F10">
            <w:pPr>
              <w:pStyle w:val="td"/>
            </w:pPr>
            <w:r>
              <w:rPr>
                <w:color w:val="000000"/>
                <w:sz w:val="20"/>
              </w:rPr>
              <w:t xml:space="preserve">Clarification Requested </w:t>
            </w:r>
          </w:p>
        </w:tc>
        <w:tc>
          <w:tcPr>
            <w:tcW w:w="0" w:type="auto"/>
            <w:tcMar>
              <w:top w:w="45" w:type="dxa"/>
              <w:left w:w="45" w:type="dxa"/>
              <w:bottom w:w="45" w:type="dxa"/>
              <w:right w:w="45" w:type="dxa"/>
            </w:tcMar>
          </w:tcPr>
          <w:p w14:paraId="283191CB" w14:textId="77777777" w:rsidR="005844F4" w:rsidRDefault="005844F4" w:rsidP="00537F10">
            <w:pPr>
              <w:pStyle w:val="td"/>
            </w:pPr>
            <w:r>
              <w:rPr>
                <w:color w:val="000000"/>
                <w:sz w:val="20"/>
              </w:rPr>
              <w:t xml:space="preserve"> Change the study to clarify as needed, and provide summary notes to the IRB when submitting the changes. </w:t>
            </w:r>
          </w:p>
          <w:p w14:paraId="283191CC" w14:textId="77777777" w:rsidR="005844F4" w:rsidRDefault="005844F4" w:rsidP="00537F10">
            <w:pPr>
              <w:pStyle w:val="p"/>
              <w:spacing w:before="200" w:after="40"/>
            </w:pPr>
            <w:r>
              <w:rPr>
                <w:rStyle w:val="b"/>
              </w:rPr>
              <w:t>Note:</w:t>
            </w:r>
            <w:r>
              <w:rPr>
                <w:color w:val="000000"/>
              </w:rPr>
              <w:t xml:space="preserve"> If the clarification was requested from Committee Review, you can only provide notes. You are not allowed to change the study.</w:t>
            </w:r>
          </w:p>
        </w:tc>
        <w:tc>
          <w:tcPr>
            <w:tcW w:w="0" w:type="auto"/>
            <w:tcMar>
              <w:top w:w="45" w:type="dxa"/>
              <w:left w:w="45" w:type="dxa"/>
              <w:bottom w:w="45" w:type="dxa"/>
              <w:right w:w="45" w:type="dxa"/>
            </w:tcMar>
          </w:tcPr>
          <w:p w14:paraId="283191CD" w14:textId="77777777" w:rsidR="005844F4" w:rsidRDefault="005844F4" w:rsidP="00537F10">
            <w:pPr>
              <w:pStyle w:val="td"/>
            </w:pPr>
            <w:r>
              <w:rPr>
                <w:color w:val="000000"/>
                <w:sz w:val="20"/>
              </w:rPr>
              <w:t>Approved studies</w:t>
            </w:r>
          </w:p>
        </w:tc>
      </w:tr>
      <w:tr w:rsidR="005844F4" w14:paraId="283191D3" w14:textId="77777777" w:rsidTr="006C2275">
        <w:tc>
          <w:tcPr>
            <w:tcW w:w="0" w:type="auto"/>
            <w:vMerge/>
          </w:tcPr>
          <w:p w14:paraId="283191CF" w14:textId="77777777" w:rsidR="005844F4" w:rsidRDefault="005844F4" w:rsidP="00537F10"/>
        </w:tc>
        <w:tc>
          <w:tcPr>
            <w:tcW w:w="0" w:type="auto"/>
            <w:tcMar>
              <w:top w:w="45" w:type="dxa"/>
              <w:left w:w="45" w:type="dxa"/>
              <w:bottom w:w="45" w:type="dxa"/>
              <w:right w:w="45" w:type="dxa"/>
            </w:tcMar>
          </w:tcPr>
          <w:p w14:paraId="283191D0" w14:textId="77777777" w:rsidR="005844F4" w:rsidRDefault="005844F4" w:rsidP="00537F10">
            <w:pPr>
              <w:pStyle w:val="td"/>
            </w:pPr>
            <w:r>
              <w:rPr>
                <w:color w:val="000000"/>
                <w:sz w:val="20"/>
              </w:rPr>
              <w:t xml:space="preserve">Modifications Required </w:t>
            </w:r>
          </w:p>
        </w:tc>
        <w:tc>
          <w:tcPr>
            <w:tcW w:w="0" w:type="auto"/>
            <w:tcMar>
              <w:top w:w="45" w:type="dxa"/>
              <w:left w:w="45" w:type="dxa"/>
              <w:bottom w:w="45" w:type="dxa"/>
              <w:right w:w="45" w:type="dxa"/>
            </w:tcMar>
          </w:tcPr>
          <w:p w14:paraId="283191D1" w14:textId="77777777" w:rsidR="005844F4" w:rsidRDefault="005844F4" w:rsidP="00537F10">
            <w:pPr>
              <w:pStyle w:val="td"/>
            </w:pPr>
            <w:r>
              <w:rPr>
                <w:color w:val="000000"/>
                <w:sz w:val="20"/>
              </w:rPr>
              <w:t>Modify the study to meet IRB requirements and submit it with changes.</w:t>
            </w:r>
          </w:p>
        </w:tc>
        <w:tc>
          <w:tcPr>
            <w:tcW w:w="0" w:type="auto"/>
            <w:tcMar>
              <w:top w:w="45" w:type="dxa"/>
              <w:left w:w="45" w:type="dxa"/>
              <w:bottom w:w="45" w:type="dxa"/>
              <w:right w:w="45" w:type="dxa"/>
            </w:tcMar>
          </w:tcPr>
          <w:p w14:paraId="283191D2" w14:textId="77777777" w:rsidR="005844F4" w:rsidRDefault="005844F4" w:rsidP="00537F10">
            <w:pPr>
              <w:pStyle w:val="td"/>
            </w:pPr>
            <w:r>
              <w:rPr>
                <w:color w:val="000000"/>
                <w:sz w:val="20"/>
              </w:rPr>
              <w:t>Closed studies</w:t>
            </w:r>
          </w:p>
        </w:tc>
      </w:tr>
      <w:tr w:rsidR="005844F4" w14:paraId="283191D5" w14:textId="77777777" w:rsidTr="006C2275">
        <w:tc>
          <w:tcPr>
            <w:tcW w:w="0" w:type="auto"/>
            <w:gridSpan w:val="4"/>
            <w:shd w:val="clear" w:color="auto" w:fill="D8CFC6"/>
            <w:tcMar>
              <w:top w:w="45" w:type="dxa"/>
              <w:left w:w="45" w:type="dxa"/>
              <w:bottom w:w="45" w:type="dxa"/>
              <w:right w:w="45" w:type="dxa"/>
            </w:tcMar>
          </w:tcPr>
          <w:p w14:paraId="283191D4" w14:textId="77777777" w:rsidR="005844F4" w:rsidRDefault="005844F4" w:rsidP="00537F10">
            <w:pPr>
              <w:pStyle w:val="td"/>
            </w:pPr>
            <w:r>
              <w:rPr>
                <w:rStyle w:val="b"/>
              </w:rPr>
              <w:t>Reviewers and committee members</w:t>
            </w:r>
          </w:p>
        </w:tc>
      </w:tr>
      <w:tr w:rsidR="005844F4" w14:paraId="283191DA" w14:textId="77777777" w:rsidTr="006C2275">
        <w:tc>
          <w:tcPr>
            <w:tcW w:w="0" w:type="auto"/>
            <w:vMerge w:val="restart"/>
            <w:tcMar>
              <w:top w:w="45" w:type="dxa"/>
              <w:left w:w="45" w:type="dxa"/>
              <w:bottom w:w="45" w:type="dxa"/>
              <w:right w:w="45" w:type="dxa"/>
            </w:tcMar>
          </w:tcPr>
          <w:p w14:paraId="283191D6" w14:textId="77777777" w:rsidR="005844F4" w:rsidRDefault="005844F4" w:rsidP="00537F10">
            <w:pPr>
              <w:pStyle w:val="td"/>
            </w:pPr>
            <w:r>
              <w:rPr>
                <w:color w:val="000000"/>
                <w:sz w:val="20"/>
              </w:rPr>
              <w:t>IRB committee member or occasional reviewer</w:t>
            </w:r>
          </w:p>
        </w:tc>
        <w:tc>
          <w:tcPr>
            <w:tcW w:w="0" w:type="auto"/>
            <w:tcMar>
              <w:top w:w="45" w:type="dxa"/>
              <w:left w:w="45" w:type="dxa"/>
              <w:bottom w:w="45" w:type="dxa"/>
              <w:right w:w="45" w:type="dxa"/>
            </w:tcMar>
          </w:tcPr>
          <w:p w14:paraId="283191D7" w14:textId="77777777" w:rsidR="005844F4" w:rsidRDefault="005844F4" w:rsidP="00537F10">
            <w:pPr>
              <w:pStyle w:val="td"/>
            </w:pPr>
            <w:r>
              <w:rPr>
                <w:color w:val="000000"/>
                <w:sz w:val="20"/>
              </w:rPr>
              <w:t>Non-Committee Review</w:t>
            </w:r>
          </w:p>
        </w:tc>
        <w:tc>
          <w:tcPr>
            <w:tcW w:w="0" w:type="auto"/>
            <w:tcMar>
              <w:top w:w="45" w:type="dxa"/>
              <w:left w:w="45" w:type="dxa"/>
              <w:bottom w:w="45" w:type="dxa"/>
              <w:right w:w="45" w:type="dxa"/>
            </w:tcMar>
          </w:tcPr>
          <w:p w14:paraId="283191D8" w14:textId="77777777" w:rsidR="005844F4" w:rsidRDefault="005844F4" w:rsidP="00537F10">
            <w:pPr>
              <w:pStyle w:val="td"/>
            </w:pPr>
            <w:r>
              <w:rPr>
                <w:color w:val="000000"/>
                <w:sz w:val="20"/>
              </w:rPr>
              <w:t>You have been designated as the reviewer for this exempt or expedited study. You must submit your final review before the IRB decision can be communicated to the study team. If you request clarifications, the study comes back to you to finish the review after the clarifications are made.</w:t>
            </w:r>
          </w:p>
        </w:tc>
        <w:tc>
          <w:tcPr>
            <w:tcW w:w="0" w:type="auto"/>
            <w:tcMar>
              <w:top w:w="45" w:type="dxa"/>
              <w:left w:w="45" w:type="dxa"/>
              <w:bottom w:w="45" w:type="dxa"/>
              <w:right w:w="45" w:type="dxa"/>
            </w:tcMar>
          </w:tcPr>
          <w:p w14:paraId="283191D9" w14:textId="77777777" w:rsidR="005844F4" w:rsidRDefault="005844F4" w:rsidP="00537F10">
            <w:pPr>
              <w:pStyle w:val="td"/>
            </w:pPr>
            <w:r>
              <w:rPr>
                <w:color w:val="000000"/>
                <w:sz w:val="20"/>
              </w:rPr>
              <w:t>Studies assigned to other reviewers</w:t>
            </w:r>
          </w:p>
        </w:tc>
      </w:tr>
      <w:tr w:rsidR="005844F4" w14:paraId="283191DF" w14:textId="77777777" w:rsidTr="006C2275">
        <w:tc>
          <w:tcPr>
            <w:tcW w:w="0" w:type="auto"/>
            <w:vMerge/>
          </w:tcPr>
          <w:p w14:paraId="283191DB" w14:textId="77777777" w:rsidR="005844F4" w:rsidRDefault="005844F4" w:rsidP="00537F10"/>
        </w:tc>
        <w:tc>
          <w:tcPr>
            <w:tcW w:w="0" w:type="auto"/>
            <w:tcMar>
              <w:top w:w="45" w:type="dxa"/>
              <w:left w:w="45" w:type="dxa"/>
              <w:bottom w:w="45" w:type="dxa"/>
              <w:right w:w="45" w:type="dxa"/>
            </w:tcMar>
          </w:tcPr>
          <w:p w14:paraId="283191DC" w14:textId="77777777" w:rsidR="005844F4" w:rsidRDefault="005844F4" w:rsidP="00537F10">
            <w:pPr>
              <w:pStyle w:val="td"/>
            </w:pPr>
            <w:r>
              <w:rPr>
                <w:color w:val="000000"/>
                <w:sz w:val="20"/>
              </w:rPr>
              <w:t>Committee Review</w:t>
            </w:r>
          </w:p>
        </w:tc>
        <w:tc>
          <w:tcPr>
            <w:tcW w:w="0" w:type="auto"/>
            <w:tcMar>
              <w:top w:w="45" w:type="dxa"/>
              <w:left w:w="45" w:type="dxa"/>
              <w:bottom w:w="45" w:type="dxa"/>
              <w:right w:w="45" w:type="dxa"/>
            </w:tcMar>
          </w:tcPr>
          <w:p w14:paraId="283191DD" w14:textId="77777777" w:rsidR="005844F4" w:rsidRDefault="005844F4" w:rsidP="00537F10">
            <w:pPr>
              <w:pStyle w:val="td"/>
            </w:pPr>
            <w:r>
              <w:rPr>
                <w:color w:val="000000"/>
                <w:sz w:val="20"/>
              </w:rPr>
              <w:t>You may be part of the committee that will review this study. If so, review the study details in advance. You can request clarifications. Record your notes and recommendations in the system before the meeting as described in</w:t>
            </w:r>
            <w:r>
              <w:rPr>
                <w:rStyle w:val="variable1"/>
              </w:rPr>
              <w:t xml:space="preserve"> the online help</w:t>
            </w:r>
            <w:r>
              <w:rPr>
                <w:color w:val="000000"/>
                <w:sz w:val="20"/>
              </w:rPr>
              <w:t>.</w:t>
            </w:r>
          </w:p>
        </w:tc>
        <w:tc>
          <w:tcPr>
            <w:tcW w:w="0" w:type="auto"/>
            <w:tcMar>
              <w:top w:w="45" w:type="dxa"/>
              <w:left w:w="45" w:type="dxa"/>
              <w:bottom w:w="45" w:type="dxa"/>
              <w:right w:w="45" w:type="dxa"/>
            </w:tcMar>
          </w:tcPr>
          <w:p w14:paraId="283191DE" w14:textId="77777777" w:rsidR="005844F4" w:rsidRDefault="005844F4" w:rsidP="00537F10">
            <w:pPr>
              <w:pStyle w:val="td"/>
            </w:pPr>
            <w:r>
              <w:rPr>
                <w:color w:val="000000"/>
                <w:sz w:val="20"/>
              </w:rPr>
              <w:t>Studies assigned to other committees</w:t>
            </w:r>
          </w:p>
        </w:tc>
      </w:tr>
      <w:tr w:rsidR="005844F4" w14:paraId="283191E4" w14:textId="77777777" w:rsidTr="006C2275">
        <w:tc>
          <w:tcPr>
            <w:tcW w:w="0" w:type="auto"/>
            <w:tcMar>
              <w:top w:w="45" w:type="dxa"/>
              <w:left w:w="45" w:type="dxa"/>
              <w:bottom w:w="45" w:type="dxa"/>
              <w:right w:w="45" w:type="dxa"/>
            </w:tcMar>
          </w:tcPr>
          <w:p w14:paraId="283191E0" w14:textId="77777777" w:rsidR="005844F4" w:rsidRDefault="005844F4" w:rsidP="00537F10">
            <w:pPr>
              <w:pStyle w:val="td"/>
            </w:pPr>
            <w:r>
              <w:rPr>
                <w:color w:val="000000"/>
                <w:sz w:val="20"/>
              </w:rPr>
              <w:t>Ancillary reviewer</w:t>
            </w:r>
          </w:p>
        </w:tc>
        <w:tc>
          <w:tcPr>
            <w:tcW w:w="0" w:type="auto"/>
            <w:tcMar>
              <w:top w:w="45" w:type="dxa"/>
              <w:left w:w="45" w:type="dxa"/>
              <w:bottom w:w="45" w:type="dxa"/>
              <w:right w:w="45" w:type="dxa"/>
            </w:tcMar>
          </w:tcPr>
          <w:p w14:paraId="283191E1" w14:textId="77777777" w:rsidR="005844F4" w:rsidRDefault="005844F4" w:rsidP="00537F10">
            <w:pPr>
              <w:pStyle w:val="td"/>
            </w:pPr>
            <w:r>
              <w:rPr>
                <w:color w:val="000000"/>
                <w:sz w:val="20"/>
              </w:rPr>
              <w:t>One of several</w:t>
            </w:r>
          </w:p>
        </w:tc>
        <w:tc>
          <w:tcPr>
            <w:tcW w:w="0" w:type="auto"/>
            <w:tcMar>
              <w:top w:w="45" w:type="dxa"/>
              <w:left w:w="45" w:type="dxa"/>
              <w:bottom w:w="45" w:type="dxa"/>
              <w:right w:w="45" w:type="dxa"/>
            </w:tcMar>
          </w:tcPr>
          <w:p w14:paraId="283191E2" w14:textId="77777777" w:rsidR="005844F4" w:rsidRDefault="005844F4" w:rsidP="00537F10">
            <w:pPr>
              <w:pStyle w:val="td"/>
            </w:pPr>
            <w:r>
              <w:rPr>
                <w:color w:val="000000"/>
                <w:sz w:val="20"/>
              </w:rPr>
              <w:t>You have been selected as a reviewer (either by name or representing a specific organization). The IRB can begin its review before you submit your review. The IRB may or may not wait for your input before completing its review of the study.</w:t>
            </w:r>
          </w:p>
        </w:tc>
        <w:tc>
          <w:tcPr>
            <w:tcW w:w="0" w:type="auto"/>
            <w:tcMar>
              <w:top w:w="45" w:type="dxa"/>
              <w:left w:w="45" w:type="dxa"/>
              <w:bottom w:w="45" w:type="dxa"/>
              <w:right w:w="45" w:type="dxa"/>
            </w:tcMar>
          </w:tcPr>
          <w:p w14:paraId="283191E3" w14:textId="77777777" w:rsidR="005844F4" w:rsidRDefault="005844F4" w:rsidP="00537F10">
            <w:pPr>
              <w:pStyle w:val="td"/>
            </w:pPr>
            <w:r>
              <w:rPr>
                <w:color w:val="000000"/>
                <w:sz w:val="20"/>
              </w:rPr>
              <w:t>Studies not yet submitted for review</w:t>
            </w:r>
          </w:p>
        </w:tc>
      </w:tr>
      <w:tr w:rsidR="005844F4" w14:paraId="283191E6" w14:textId="77777777" w:rsidTr="006C2275">
        <w:tc>
          <w:tcPr>
            <w:tcW w:w="0" w:type="auto"/>
            <w:gridSpan w:val="4"/>
            <w:shd w:val="clear" w:color="auto" w:fill="D8CFC6"/>
            <w:tcMar>
              <w:top w:w="45" w:type="dxa"/>
              <w:left w:w="45" w:type="dxa"/>
              <w:bottom w:w="45" w:type="dxa"/>
              <w:right w:w="45" w:type="dxa"/>
            </w:tcMar>
          </w:tcPr>
          <w:p w14:paraId="283191E5" w14:textId="77777777" w:rsidR="005844F4" w:rsidRDefault="005844F4" w:rsidP="00537F10">
            <w:pPr>
              <w:pStyle w:val="p6"/>
              <w:spacing w:before="200" w:after="40"/>
            </w:pPr>
            <w:r>
              <w:rPr>
                <w:color w:val="000000"/>
              </w:rPr>
              <w:t>IRB administrative staff</w:t>
            </w:r>
          </w:p>
        </w:tc>
      </w:tr>
      <w:tr w:rsidR="005844F4" w14:paraId="283191EB" w14:textId="77777777" w:rsidTr="006C2275">
        <w:tc>
          <w:tcPr>
            <w:tcW w:w="0" w:type="auto"/>
            <w:vMerge w:val="restart"/>
            <w:tcMar>
              <w:top w:w="45" w:type="dxa"/>
              <w:left w:w="45" w:type="dxa"/>
              <w:bottom w:w="45" w:type="dxa"/>
              <w:right w:w="45" w:type="dxa"/>
            </w:tcMar>
          </w:tcPr>
          <w:p w14:paraId="283191E7" w14:textId="77777777" w:rsidR="005844F4" w:rsidRDefault="005844F4" w:rsidP="00537F10">
            <w:pPr>
              <w:pStyle w:val="td"/>
            </w:pPr>
            <w:r>
              <w:rPr>
                <w:color w:val="000000"/>
                <w:sz w:val="20"/>
              </w:rPr>
              <w:t>IRB coordinator (IRBC)</w:t>
            </w:r>
          </w:p>
        </w:tc>
        <w:tc>
          <w:tcPr>
            <w:tcW w:w="0" w:type="auto"/>
            <w:tcMar>
              <w:top w:w="45" w:type="dxa"/>
              <w:left w:w="45" w:type="dxa"/>
              <w:bottom w:w="45" w:type="dxa"/>
              <w:right w:w="45" w:type="dxa"/>
            </w:tcMar>
          </w:tcPr>
          <w:p w14:paraId="283191E8" w14:textId="77777777" w:rsidR="005844F4" w:rsidRDefault="005844F4" w:rsidP="00537F10">
            <w:pPr>
              <w:pStyle w:val="td"/>
            </w:pPr>
            <w:r>
              <w:rPr>
                <w:color w:val="000000"/>
                <w:sz w:val="20"/>
              </w:rPr>
              <w:t>Pre-Review</w:t>
            </w:r>
          </w:p>
        </w:tc>
        <w:tc>
          <w:tcPr>
            <w:tcW w:w="0" w:type="auto"/>
            <w:tcMar>
              <w:top w:w="45" w:type="dxa"/>
              <w:left w:w="45" w:type="dxa"/>
              <w:bottom w:w="45" w:type="dxa"/>
              <w:right w:w="45" w:type="dxa"/>
            </w:tcMar>
          </w:tcPr>
          <w:p w14:paraId="283191E9" w14:textId="77777777" w:rsidR="005844F4" w:rsidRDefault="005844F4" w:rsidP="00537F10">
            <w:pPr>
              <w:pStyle w:val="td"/>
            </w:pPr>
            <w:r>
              <w:rPr>
                <w:color w:val="000000"/>
                <w:sz w:val="20"/>
              </w:rPr>
              <w:t>Newly submitted studies appear in all coordinators' inboxes until a coordinator is assigned. (See the Coordinator column of My Inbox.) The assigned coordinator must submit a pre-review and assign the study to designated review or a committee.</w:t>
            </w:r>
          </w:p>
        </w:tc>
        <w:tc>
          <w:tcPr>
            <w:tcW w:w="0" w:type="auto"/>
            <w:tcMar>
              <w:top w:w="45" w:type="dxa"/>
              <w:left w:w="45" w:type="dxa"/>
              <w:bottom w:w="45" w:type="dxa"/>
              <w:right w:w="45" w:type="dxa"/>
            </w:tcMar>
          </w:tcPr>
          <w:p w14:paraId="283191EA" w14:textId="77777777" w:rsidR="005844F4" w:rsidRDefault="005844F4" w:rsidP="00537F10">
            <w:pPr>
              <w:pStyle w:val="divkeeptogether"/>
            </w:pPr>
            <w:r>
              <w:rPr>
                <w:color w:val="000000"/>
                <w:sz w:val="20"/>
              </w:rPr>
              <w:t>Studies not yet submitted to the IRB</w:t>
            </w:r>
          </w:p>
        </w:tc>
      </w:tr>
      <w:tr w:rsidR="005844F4" w14:paraId="283191F0" w14:textId="77777777" w:rsidTr="006C2275">
        <w:tc>
          <w:tcPr>
            <w:tcW w:w="0" w:type="auto"/>
            <w:vMerge/>
          </w:tcPr>
          <w:p w14:paraId="283191EC" w14:textId="77777777" w:rsidR="005844F4" w:rsidRDefault="005844F4" w:rsidP="00537F10"/>
        </w:tc>
        <w:tc>
          <w:tcPr>
            <w:tcW w:w="0" w:type="auto"/>
            <w:tcMar>
              <w:top w:w="45" w:type="dxa"/>
              <w:left w:w="45" w:type="dxa"/>
              <w:bottom w:w="45" w:type="dxa"/>
              <w:right w:w="45" w:type="dxa"/>
            </w:tcMar>
          </w:tcPr>
          <w:p w14:paraId="283191ED" w14:textId="77777777" w:rsidR="005844F4" w:rsidRDefault="005844F4" w:rsidP="00537F10">
            <w:pPr>
              <w:pStyle w:val="td"/>
            </w:pPr>
            <w:r>
              <w:rPr>
                <w:color w:val="000000"/>
                <w:sz w:val="20"/>
              </w:rPr>
              <w:t>Post-Review</w:t>
            </w:r>
          </w:p>
        </w:tc>
        <w:tc>
          <w:tcPr>
            <w:tcW w:w="0" w:type="auto"/>
            <w:tcMar>
              <w:top w:w="45" w:type="dxa"/>
              <w:left w:w="45" w:type="dxa"/>
              <w:bottom w:w="45" w:type="dxa"/>
              <w:right w:w="45" w:type="dxa"/>
            </w:tcMar>
          </w:tcPr>
          <w:p w14:paraId="283191EE" w14:textId="77777777" w:rsidR="005844F4" w:rsidRDefault="005844F4" w:rsidP="00537F10">
            <w:pPr>
              <w:pStyle w:val="td"/>
            </w:pPr>
            <w:r>
              <w:rPr>
                <w:color w:val="000000"/>
                <w:sz w:val="20"/>
              </w:rPr>
              <w:t>The IRB decision has been made. You must prepare correspondence and send it to notify the investigator of the decision. You can also finalize study documents to create a permanent record.</w:t>
            </w:r>
          </w:p>
        </w:tc>
        <w:tc>
          <w:tcPr>
            <w:tcW w:w="0" w:type="auto"/>
            <w:tcMar>
              <w:top w:w="45" w:type="dxa"/>
              <w:left w:w="45" w:type="dxa"/>
              <w:bottom w:w="45" w:type="dxa"/>
              <w:right w:w="45" w:type="dxa"/>
            </w:tcMar>
          </w:tcPr>
          <w:p w14:paraId="283191EF" w14:textId="77777777" w:rsidR="005844F4" w:rsidRDefault="005844F4" w:rsidP="00537F10">
            <w:pPr>
              <w:pStyle w:val="td"/>
            </w:pPr>
            <w:r>
              <w:rPr>
                <w:color w:val="000000"/>
                <w:sz w:val="20"/>
              </w:rPr>
              <w:t>Studies being reviewed by individual reviewers</w:t>
            </w:r>
          </w:p>
        </w:tc>
      </w:tr>
      <w:tr w:rsidR="005844F4" w14:paraId="283191F5" w14:textId="77777777" w:rsidTr="006C2275">
        <w:tc>
          <w:tcPr>
            <w:tcW w:w="0" w:type="auto"/>
            <w:vMerge/>
          </w:tcPr>
          <w:p w14:paraId="283191F1" w14:textId="77777777" w:rsidR="005844F4" w:rsidRDefault="005844F4" w:rsidP="00537F10"/>
        </w:tc>
        <w:tc>
          <w:tcPr>
            <w:tcW w:w="0" w:type="auto"/>
            <w:tcMar>
              <w:top w:w="45" w:type="dxa"/>
              <w:left w:w="45" w:type="dxa"/>
              <w:bottom w:w="45" w:type="dxa"/>
              <w:right w:w="45" w:type="dxa"/>
            </w:tcMar>
          </w:tcPr>
          <w:p w14:paraId="283191F2" w14:textId="77777777" w:rsidR="005844F4" w:rsidRDefault="005844F4" w:rsidP="00537F10">
            <w:pPr>
              <w:pStyle w:val="td"/>
            </w:pPr>
            <w:r>
              <w:rPr>
                <w:color w:val="000000"/>
                <w:sz w:val="20"/>
              </w:rPr>
              <w:t>Committee Review</w:t>
            </w:r>
          </w:p>
        </w:tc>
        <w:tc>
          <w:tcPr>
            <w:tcW w:w="0" w:type="auto"/>
            <w:tcMar>
              <w:top w:w="45" w:type="dxa"/>
              <w:left w:w="45" w:type="dxa"/>
              <w:bottom w:w="45" w:type="dxa"/>
              <w:right w:w="45" w:type="dxa"/>
            </w:tcMar>
          </w:tcPr>
          <w:p w14:paraId="283191F3" w14:textId="77777777" w:rsidR="005844F4" w:rsidRDefault="005844F4" w:rsidP="00537F10">
            <w:pPr>
              <w:pStyle w:val="td"/>
            </w:pPr>
            <w:r>
              <w:rPr>
                <w:color w:val="000000"/>
                <w:sz w:val="20"/>
              </w:rPr>
              <w:t>You can assign the study to a particular meeting, remove it from a meeting agenda and reassign it to another, and assign specific reviewers. The IRB director, IRB chair, or you must submit the committee's review decision.</w:t>
            </w:r>
          </w:p>
        </w:tc>
        <w:tc>
          <w:tcPr>
            <w:tcW w:w="0" w:type="auto"/>
            <w:tcMar>
              <w:top w:w="45" w:type="dxa"/>
              <w:left w:w="45" w:type="dxa"/>
              <w:bottom w:w="45" w:type="dxa"/>
              <w:right w:w="45" w:type="dxa"/>
            </w:tcMar>
          </w:tcPr>
          <w:p w14:paraId="283191F4" w14:textId="77777777" w:rsidR="005844F4" w:rsidRDefault="005844F4" w:rsidP="00537F10">
            <w:pPr>
              <w:pStyle w:val="td"/>
            </w:pPr>
            <w:r>
              <w:rPr>
                <w:color w:val="000000"/>
                <w:sz w:val="20"/>
              </w:rPr>
              <w:t>Studies assigned to other IRBCs</w:t>
            </w:r>
          </w:p>
        </w:tc>
      </w:tr>
      <w:tr w:rsidR="005844F4" w14:paraId="283191FA" w14:textId="77777777" w:rsidTr="006C2275">
        <w:tc>
          <w:tcPr>
            <w:tcW w:w="0" w:type="auto"/>
            <w:tcMar>
              <w:top w:w="45" w:type="dxa"/>
              <w:left w:w="45" w:type="dxa"/>
              <w:bottom w:w="45" w:type="dxa"/>
              <w:right w:w="45" w:type="dxa"/>
            </w:tcMar>
          </w:tcPr>
          <w:p w14:paraId="283191F6" w14:textId="77777777" w:rsidR="005844F4" w:rsidRDefault="005844F4" w:rsidP="00537F10">
            <w:pPr>
              <w:pStyle w:val="td"/>
            </w:pPr>
            <w:r>
              <w:rPr>
                <w:color w:val="000000"/>
                <w:sz w:val="20"/>
              </w:rPr>
              <w:t>Committee chair</w:t>
            </w:r>
          </w:p>
        </w:tc>
        <w:tc>
          <w:tcPr>
            <w:tcW w:w="0" w:type="auto"/>
            <w:tcMar>
              <w:top w:w="45" w:type="dxa"/>
              <w:left w:w="45" w:type="dxa"/>
              <w:bottom w:w="45" w:type="dxa"/>
              <w:right w:w="45" w:type="dxa"/>
            </w:tcMar>
          </w:tcPr>
          <w:p w14:paraId="283191F7" w14:textId="77777777" w:rsidR="005844F4" w:rsidRDefault="005844F4" w:rsidP="00537F10">
            <w:pPr>
              <w:pStyle w:val="td"/>
            </w:pPr>
            <w:r>
              <w:rPr>
                <w:color w:val="000000"/>
                <w:sz w:val="20"/>
              </w:rPr>
              <w:t>Committee Review</w:t>
            </w:r>
          </w:p>
        </w:tc>
        <w:tc>
          <w:tcPr>
            <w:tcW w:w="0" w:type="auto"/>
            <w:tcMar>
              <w:top w:w="45" w:type="dxa"/>
              <w:left w:w="45" w:type="dxa"/>
              <w:bottom w:w="45" w:type="dxa"/>
              <w:right w:w="45" w:type="dxa"/>
            </w:tcMar>
          </w:tcPr>
          <w:p w14:paraId="283191F8" w14:textId="77777777" w:rsidR="005844F4" w:rsidRDefault="005844F4" w:rsidP="00537F10">
            <w:pPr>
              <w:pStyle w:val="td"/>
            </w:pPr>
            <w:r>
              <w:rPr>
                <w:color w:val="000000"/>
                <w:sz w:val="20"/>
              </w:rPr>
              <w:t>The study has been assigned to your meeting. The IRB director, IRB coordinator, or you must submit the committee's review decision.</w:t>
            </w:r>
          </w:p>
        </w:tc>
        <w:tc>
          <w:tcPr>
            <w:tcW w:w="0" w:type="auto"/>
            <w:tcMar>
              <w:top w:w="45" w:type="dxa"/>
              <w:left w:w="45" w:type="dxa"/>
              <w:bottom w:w="45" w:type="dxa"/>
              <w:right w:w="45" w:type="dxa"/>
            </w:tcMar>
          </w:tcPr>
          <w:p w14:paraId="283191F9" w14:textId="77777777" w:rsidR="005844F4" w:rsidRDefault="005844F4" w:rsidP="00537F10">
            <w:pPr>
              <w:pStyle w:val="td"/>
            </w:pPr>
            <w:r>
              <w:rPr>
                <w:color w:val="000000"/>
                <w:sz w:val="20"/>
              </w:rPr>
              <w:t>Studies assigned to other committees</w:t>
            </w:r>
          </w:p>
        </w:tc>
      </w:tr>
    </w:tbl>
    <w:p w14:paraId="283191FB" w14:textId="77777777" w:rsidR="005844F4" w:rsidRDefault="005844F4" w:rsidP="005844F4">
      <w:pPr>
        <w:spacing w:after="400"/>
      </w:pPr>
    </w:p>
    <w:p w14:paraId="283191FC" w14:textId="77777777" w:rsidR="006C2275" w:rsidRDefault="006C2275">
      <w:pPr>
        <w:rPr>
          <w:b/>
          <w:color w:val="005581"/>
          <w:sz w:val="38"/>
          <w:szCs w:val="38"/>
        </w:rPr>
      </w:pPr>
      <w:bookmarkStart w:id="90" w:name="_Ref-815016971"/>
      <w:bookmarkStart w:id="91" w:name="_Toc401221095"/>
      <w:r>
        <w:br w:type="page"/>
      </w:r>
    </w:p>
    <w:p w14:paraId="283191FD" w14:textId="77777777" w:rsidR="005844F4" w:rsidRPr="00A61133" w:rsidRDefault="005844F4" w:rsidP="00A61133">
      <w:pPr>
        <w:pStyle w:val="Heading1"/>
      </w:pPr>
      <w:bookmarkStart w:id="92" w:name="_Ref401309533"/>
      <w:bookmarkStart w:id="93" w:name="_Toc417484865"/>
      <w:bookmarkStart w:id="94" w:name="_Toc463602404"/>
      <w:r w:rsidRPr="00A61133">
        <w:t>Checklist of Committee Meeting Tasks</w:t>
      </w:r>
      <w:bookmarkEnd w:id="90"/>
      <w:bookmarkEnd w:id="91"/>
      <w:bookmarkEnd w:id="92"/>
      <w:bookmarkEnd w:id="93"/>
      <w:bookmarkEnd w:id="94"/>
    </w:p>
    <w:p w14:paraId="283191FE" w14:textId="77777777" w:rsidR="005844F4" w:rsidRDefault="005844F4" w:rsidP="005844F4">
      <w:pPr>
        <w:pStyle w:val="p"/>
      </w:pPr>
      <w:r>
        <w:rPr>
          <w:color w:val="000000"/>
        </w:rPr>
        <w:t xml:space="preserve">The checklists below identify the major steps for preparing for, conducting, and completing a committee meeting. The checklists assume you have already created the committee and the meeting. </w:t>
      </w:r>
    </w:p>
    <w:p w14:paraId="283191FF" w14:textId="77777777" w:rsidR="005844F4" w:rsidRDefault="005844F4" w:rsidP="005844F4">
      <w:pPr>
        <w:pStyle w:val="p"/>
      </w:pPr>
      <w:r>
        <w:rPr>
          <w:color w:val="000000"/>
        </w:rPr>
        <w:t>Most steps are performed by the committee chair or committee administrator in the meeting workspace unless otherwise specified.</w:t>
      </w:r>
    </w:p>
    <w:p w14:paraId="28319200" w14:textId="77777777" w:rsidR="005844F4" w:rsidRDefault="005844F4" w:rsidP="00A61133">
      <w:pPr>
        <w:pStyle w:val="Heading2"/>
      </w:pPr>
      <w:bookmarkStart w:id="95" w:name="_Toc401221096"/>
      <w:bookmarkStart w:id="96" w:name="_Toc417484866"/>
      <w:bookmarkStart w:id="97" w:name="_Toc463602405"/>
      <w:r>
        <w:t>Preparing for Each Meeting</w:t>
      </w:r>
      <w:bookmarkEnd w:id="95"/>
      <w:bookmarkEnd w:id="96"/>
      <w:bookmarkEnd w:id="97"/>
    </w:p>
    <w:p w14:paraId="28319201" w14:textId="77777777" w:rsidR="005844F4" w:rsidRDefault="005844F4" w:rsidP="006170EF">
      <w:pPr>
        <w:pStyle w:val="pProcedureIntro"/>
      </w:pPr>
      <w:r>
        <w:t>Well in advance of the meeting:</w:t>
      </w:r>
    </w:p>
    <w:p w14:paraId="28319202" w14:textId="77777777" w:rsidR="005844F4" w:rsidRDefault="005844F4" w:rsidP="006170EF">
      <w:pPr>
        <w:pStyle w:val="Checklist1"/>
      </w:pPr>
      <w:r>
        <w:t>Assign studies (Modifications/CRs/RNIs) to the meeting (from the study workspace).</w:t>
      </w:r>
    </w:p>
    <w:p w14:paraId="28319203" w14:textId="77777777" w:rsidR="005844F4" w:rsidRDefault="005844F4" w:rsidP="006170EF">
      <w:pPr>
        <w:pStyle w:val="Checklist1"/>
      </w:pPr>
      <w:r>
        <w:t>Assign reviewers to the studies assigned to the meeting (from the meeting or study workspace). Reviewers will be notified when you send out the agenda.</w:t>
      </w:r>
    </w:p>
    <w:p w14:paraId="28319204" w14:textId="77777777" w:rsidR="005844F4" w:rsidRDefault="005844F4" w:rsidP="006170EF">
      <w:pPr>
        <w:pStyle w:val="Checklist1"/>
      </w:pPr>
      <w:r>
        <w:t>Prepare the agenda.</w:t>
      </w:r>
    </w:p>
    <w:p w14:paraId="28319205" w14:textId="77777777" w:rsidR="005844F4" w:rsidRDefault="005844F4" w:rsidP="006170EF">
      <w:pPr>
        <w:pStyle w:val="Checklist1"/>
      </w:pPr>
      <w:r>
        <w:t xml:space="preserve">Send the agenda to committee members and any additional recipients. </w:t>
      </w:r>
      <w:r>
        <w:br/>
      </w:r>
      <w:r>
        <w:rPr>
          <w:rStyle w:val="b"/>
        </w:rPr>
        <w:t>Note:</w:t>
      </w:r>
      <w:r>
        <w:t xml:space="preserve"> If you change the agenda after you have sent it out, use the Notify Reviewers action to inform reviewers of the change.</w:t>
      </w:r>
    </w:p>
    <w:p w14:paraId="28319206" w14:textId="77777777" w:rsidR="005844F4" w:rsidRDefault="005844F4" w:rsidP="006170EF">
      <w:pPr>
        <w:pStyle w:val="pProcedureIntro"/>
      </w:pPr>
      <w:r>
        <w:t>Just before the meeting:</w:t>
      </w:r>
    </w:p>
    <w:p w14:paraId="28319207" w14:textId="77777777" w:rsidR="005844F4" w:rsidRDefault="005844F4" w:rsidP="006170EF">
      <w:pPr>
        <w:pStyle w:val="Checklist1"/>
      </w:pPr>
      <w:r>
        <w:t>Edit the meeting attendance if you know who is planning to attend.</w:t>
      </w:r>
    </w:p>
    <w:p w14:paraId="28319208" w14:textId="77777777" w:rsidR="005844F4" w:rsidRDefault="005844F4" w:rsidP="006170EF">
      <w:pPr>
        <w:pStyle w:val="Checklist1"/>
      </w:pPr>
      <w:r>
        <w:t>Remove any studies in the Clarification Requested (Committee Review) state from the agenda if the missing clarifications warrant delaying a committee decision. Reassign the submissions to a later meeting.</w:t>
      </w:r>
    </w:p>
    <w:p w14:paraId="28319209" w14:textId="77777777" w:rsidR="005844F4" w:rsidRDefault="005844F4" w:rsidP="006170EF">
      <w:pPr>
        <w:pStyle w:val="divtip1"/>
      </w:pPr>
      <w:r>
        <w:rPr>
          <w:rStyle w:val="b"/>
        </w:rPr>
        <w:t>Tip:</w:t>
      </w:r>
      <w:r>
        <w:t xml:space="preserve"> Studies in the Clarification Requested (Committee Review) state that remain on the agenda will transition back to the Committee Review state when the meeting is convened.</w:t>
      </w:r>
    </w:p>
    <w:p w14:paraId="2831920A" w14:textId="77777777" w:rsidR="005844F4" w:rsidRDefault="005844F4" w:rsidP="00A61133">
      <w:pPr>
        <w:pStyle w:val="Heading2"/>
      </w:pPr>
      <w:bookmarkStart w:id="98" w:name="_Toc401221097"/>
      <w:bookmarkStart w:id="99" w:name="_Toc417484867"/>
      <w:bookmarkStart w:id="100" w:name="_Toc463602406"/>
      <w:r>
        <w:t>Conducting the Meeting</w:t>
      </w:r>
      <w:bookmarkEnd w:id="98"/>
      <w:bookmarkEnd w:id="99"/>
      <w:bookmarkEnd w:id="100"/>
    </w:p>
    <w:p w14:paraId="2831920B" w14:textId="77777777" w:rsidR="005844F4" w:rsidRDefault="005844F4" w:rsidP="005844F4">
      <w:pPr>
        <w:pStyle w:val="p"/>
      </w:pPr>
      <w:r>
        <w:rPr>
          <w:color w:val="000000"/>
        </w:rPr>
        <w:t xml:space="preserve">We recommend dedicating one person to fill out the Submit Committee Review forms and record the non-submission information such as meeting start and end times. </w:t>
      </w:r>
    </w:p>
    <w:p w14:paraId="2831920C" w14:textId="77777777" w:rsidR="005844F4" w:rsidRDefault="005844F4" w:rsidP="005844F4">
      <w:pPr>
        <w:pStyle w:val="p"/>
      </w:pPr>
      <w:r>
        <w:rPr>
          <w:color w:val="000000"/>
        </w:rPr>
        <w:t xml:space="preserve">During the meeting, it may be helpful to display study information and committee member review comments in the course of discussion. See </w:t>
      </w:r>
      <w:hyperlink w:anchor="tipsfornavigating" w:history="1">
        <w:r>
          <w:rPr>
            <w:color w:val="0000FF"/>
          </w:rPr>
          <w:t>tips for navigating to study information</w:t>
        </w:r>
      </w:hyperlink>
      <w:r>
        <w:rPr>
          <w:color w:val="000000"/>
        </w:rPr>
        <w:t xml:space="preserve"> below.</w:t>
      </w:r>
    </w:p>
    <w:p w14:paraId="2831920D" w14:textId="77777777" w:rsidR="005844F4" w:rsidRDefault="005844F4" w:rsidP="006170EF">
      <w:pPr>
        <w:pStyle w:val="pProcedureIntro"/>
      </w:pPr>
      <w:r>
        <w:t>Meeting administration:</w:t>
      </w:r>
    </w:p>
    <w:p w14:paraId="2831920E" w14:textId="77777777" w:rsidR="005844F4" w:rsidRDefault="005844F4" w:rsidP="006170EF">
      <w:pPr>
        <w:pStyle w:val="Checklist1"/>
      </w:pPr>
      <w:r>
        <w:t>Record meeting times, attendance, and other non-submission items.</w:t>
      </w:r>
    </w:p>
    <w:p w14:paraId="2831920F" w14:textId="77777777" w:rsidR="005844F4" w:rsidRDefault="005844F4" w:rsidP="006170EF">
      <w:pPr>
        <w:pStyle w:val="divtip1"/>
      </w:pPr>
      <w:r>
        <w:rPr>
          <w:rStyle w:val="b"/>
        </w:rPr>
        <w:t>Tip:</w:t>
      </w:r>
      <w:r>
        <w:t xml:space="preserve"> You may wish to record this information using the meeting minutes template. To do so, prepare the meeting minutes, save the generated document to your computer, and then use it to record the information. When you prepare the final minutes (as instructed below), copy and paste the items recorded during the meeting into the final version of the minutes.</w:t>
      </w:r>
    </w:p>
    <w:p w14:paraId="28319210" w14:textId="77777777" w:rsidR="005844F4" w:rsidRDefault="005844F4" w:rsidP="006170EF">
      <w:pPr>
        <w:pStyle w:val="Checklist1"/>
      </w:pPr>
      <w:r>
        <w:t xml:space="preserve">Convene the meeting. </w:t>
      </w:r>
      <w:r>
        <w:rPr>
          <w:rStyle w:val="b"/>
        </w:rPr>
        <w:t>Note:</w:t>
      </w:r>
      <w:r>
        <w:t xml:space="preserve"> Convene Meeting returns agenda items in the Clarification Requested (Committee Review) state to Committee Review.</w:t>
      </w:r>
    </w:p>
    <w:p w14:paraId="28319211" w14:textId="77777777" w:rsidR="005844F4" w:rsidRDefault="005844F4" w:rsidP="006170EF">
      <w:pPr>
        <w:pStyle w:val="Checklist1"/>
      </w:pPr>
      <w:r>
        <w:t>(Optional) Under "Previous meetings with minutes for approval," click a previous meeting to go to its workspace. Then you can display its minutes, approve them, and return to the current meeting.</w:t>
      </w:r>
    </w:p>
    <w:p w14:paraId="28319212" w14:textId="77777777" w:rsidR="005844F4" w:rsidRDefault="005844F4" w:rsidP="006170EF">
      <w:pPr>
        <w:pStyle w:val="Checklist1"/>
      </w:pPr>
      <w:r>
        <w:t xml:space="preserve">Click the </w:t>
      </w:r>
      <w:r>
        <w:rPr>
          <w:rStyle w:val="b"/>
        </w:rPr>
        <w:t>Expedited Submissions Approved</w:t>
      </w:r>
      <w:r>
        <w:t xml:space="preserve"> link to display the report.</w:t>
      </w:r>
    </w:p>
    <w:p w14:paraId="28319213" w14:textId="77777777" w:rsidR="005844F4" w:rsidRDefault="005844F4" w:rsidP="006170EF">
      <w:pPr>
        <w:pStyle w:val="divtip1"/>
      </w:pPr>
      <w:r>
        <w:rPr>
          <w:rStyle w:val="b"/>
        </w:rPr>
        <w:t>Tip:</w:t>
      </w:r>
      <w:r>
        <w:t xml:space="preserve"> To keep a permanent record of the approved expedited submissions reviewed during the meeting, export the report to Excel and save it to your computer. Later, copy and paste the information from the report into the minutes.</w:t>
      </w:r>
    </w:p>
    <w:p w14:paraId="28319214" w14:textId="77777777" w:rsidR="005844F4" w:rsidRDefault="005844F4" w:rsidP="006170EF">
      <w:pPr>
        <w:pStyle w:val="p2"/>
      </w:pPr>
      <w:r>
        <w:rPr>
          <w:noProof/>
        </w:rPr>
        <w:drawing>
          <wp:inline distT="0" distB="0" distL="0" distR="0" wp14:anchorId="283192A5" wp14:editId="283192A6">
            <wp:extent cx="4709795" cy="2605405"/>
            <wp:effectExtent l="0" t="0" r="0" b="4445"/>
            <wp:docPr id="9" name="Picture 9" descr="What to do in the study workspa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What to do in the study workspace"/>
                    <pic:cNvPicPr preferRelativeResize="0">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09795" cy="2605405"/>
                    </a:xfrm>
                    <a:prstGeom prst="rect">
                      <a:avLst/>
                    </a:prstGeom>
                    <a:solidFill>
                      <a:srgbClr val="FFFFFF"/>
                    </a:solidFill>
                    <a:ln>
                      <a:noFill/>
                    </a:ln>
                  </pic:spPr>
                </pic:pic>
              </a:graphicData>
            </a:graphic>
          </wp:inline>
        </w:drawing>
      </w:r>
    </w:p>
    <w:p w14:paraId="28319215" w14:textId="77777777" w:rsidR="005844F4" w:rsidRPr="006170EF" w:rsidRDefault="005844F4" w:rsidP="006170EF">
      <w:pPr>
        <w:pStyle w:val="pProcedureIntro"/>
      </w:pPr>
      <w:bookmarkStart w:id="101" w:name="tipsfornavigating"/>
      <w:bookmarkStart w:id="102" w:name="156812049"/>
      <w:bookmarkEnd w:id="101"/>
      <w:r w:rsidRPr="006170EF">
        <w:rPr>
          <w:rStyle w:val="b"/>
          <w:b/>
        </w:rPr>
        <w:t>Tips for navigating to study information:</w:t>
      </w:r>
    </w:p>
    <w:bookmarkEnd w:id="102"/>
    <w:p w14:paraId="28319216" w14:textId="77777777" w:rsidR="005844F4" w:rsidRDefault="005844F4" w:rsidP="005844F4">
      <w:pPr>
        <w:pStyle w:val="p"/>
      </w:pPr>
      <w:r>
        <w:rPr>
          <w:color w:val="000000"/>
        </w:rPr>
        <w:t>From the meeting workspace:</w:t>
      </w:r>
    </w:p>
    <w:p w14:paraId="28319217" w14:textId="77777777" w:rsidR="005844F4" w:rsidRDefault="005844F4" w:rsidP="00D81928">
      <w:pPr>
        <w:pStyle w:val="ListBullet"/>
      </w:pPr>
      <w:r>
        <w:t>To show study information, click the name of a study in the agenda items list.</w:t>
      </w:r>
    </w:p>
    <w:p w14:paraId="28319218" w14:textId="77777777" w:rsidR="005844F4" w:rsidRDefault="005844F4" w:rsidP="00D81928">
      <w:pPr>
        <w:pStyle w:val="p2"/>
      </w:pPr>
      <w:r>
        <w:rPr>
          <w:noProof/>
        </w:rPr>
        <w:drawing>
          <wp:inline distT="0" distB="0" distL="0" distR="0" wp14:anchorId="283192A7" wp14:editId="283192A8">
            <wp:extent cx="4171315" cy="663575"/>
            <wp:effectExtent l="0" t="0" r="635" b="3175"/>
            <wp:docPr id="8" name="Picture 8" descr="Link to study in meeting workspa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Link to study in meeting workspace"/>
                    <pic:cNvPicPr preferRelativeResize="0">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71315" cy="663575"/>
                    </a:xfrm>
                    <a:prstGeom prst="rect">
                      <a:avLst/>
                    </a:prstGeom>
                    <a:solidFill>
                      <a:srgbClr val="FFFFFF"/>
                    </a:solidFill>
                    <a:ln>
                      <a:noFill/>
                    </a:ln>
                  </pic:spPr>
                </pic:pic>
              </a:graphicData>
            </a:graphic>
          </wp:inline>
        </w:drawing>
      </w:r>
    </w:p>
    <w:p w14:paraId="28319219" w14:textId="77777777" w:rsidR="005844F4" w:rsidRPr="00D81928" w:rsidRDefault="005844F4" w:rsidP="00D81928">
      <w:pPr>
        <w:pStyle w:val="p"/>
        <w:rPr>
          <w:color w:val="000000"/>
        </w:rPr>
      </w:pPr>
      <w:r w:rsidRPr="00D81928">
        <w:rPr>
          <w:color w:val="000000"/>
        </w:rPr>
        <w:t>From the study workspace:</w:t>
      </w:r>
    </w:p>
    <w:p w14:paraId="2831921A" w14:textId="77777777" w:rsidR="005844F4" w:rsidRDefault="005844F4" w:rsidP="00D81928">
      <w:pPr>
        <w:pStyle w:val="ListBullet"/>
      </w:pPr>
      <w:r>
        <w:t>To show study details in the forms, use View Study (Modification/CR/RNI).</w:t>
      </w:r>
    </w:p>
    <w:p w14:paraId="2831921B" w14:textId="77777777" w:rsidR="005844F4" w:rsidRDefault="005844F4" w:rsidP="00D81928">
      <w:pPr>
        <w:pStyle w:val="ListBullet"/>
      </w:pPr>
      <w:r>
        <w:t>To show attached documents, use the Documents tab.</w:t>
      </w:r>
    </w:p>
    <w:p w14:paraId="2831921C" w14:textId="77777777" w:rsidR="005844F4" w:rsidRDefault="005844F4" w:rsidP="00D81928">
      <w:pPr>
        <w:pStyle w:val="ListBullet"/>
      </w:pPr>
      <w:r>
        <w:t>To show information recorded during pre-review and comments from individual committee members, use the Reviews tab.</w:t>
      </w:r>
    </w:p>
    <w:p w14:paraId="2831921D" w14:textId="77777777" w:rsidR="005844F4" w:rsidRDefault="005844F4" w:rsidP="00D81928">
      <w:pPr>
        <w:pStyle w:val="p2"/>
      </w:pPr>
      <w:r>
        <w:rPr>
          <w:noProof/>
        </w:rPr>
        <w:drawing>
          <wp:inline distT="0" distB="0" distL="0" distR="0" wp14:anchorId="283192A9" wp14:editId="283192AA">
            <wp:extent cx="5160645" cy="651510"/>
            <wp:effectExtent l="0" t="0" r="1905" b="0"/>
            <wp:docPr id="7" name="Picture 7" descr="Reviewer Resources in the Study Workspa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Reviewer Resources in the Study Workspace"/>
                    <pic:cNvPicPr preferRelativeResize="0">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60645" cy="651510"/>
                    </a:xfrm>
                    <a:prstGeom prst="rect">
                      <a:avLst/>
                    </a:prstGeom>
                    <a:solidFill>
                      <a:srgbClr val="FFFFFF"/>
                    </a:solidFill>
                    <a:ln>
                      <a:noFill/>
                    </a:ln>
                  </pic:spPr>
                </pic:pic>
              </a:graphicData>
            </a:graphic>
          </wp:inline>
        </w:drawing>
      </w:r>
    </w:p>
    <w:p w14:paraId="2831921E" w14:textId="77777777" w:rsidR="00D81928" w:rsidRDefault="00D81928">
      <w:pPr>
        <w:rPr>
          <w:rStyle w:val="b"/>
        </w:rPr>
      </w:pPr>
      <w:r>
        <w:rPr>
          <w:rStyle w:val="b"/>
          <w:b w:val="0"/>
        </w:rPr>
        <w:br w:type="page"/>
      </w:r>
    </w:p>
    <w:p w14:paraId="2831921F" w14:textId="77777777" w:rsidR="005844F4" w:rsidRPr="00D81928" w:rsidRDefault="005844F4" w:rsidP="00D81928">
      <w:pPr>
        <w:pStyle w:val="pProcedureIntro"/>
      </w:pPr>
      <w:r w:rsidRPr="00D81928">
        <w:rPr>
          <w:rStyle w:val="b"/>
          <w:b/>
        </w:rPr>
        <w:t>Recording decisions, events, and notes:</w:t>
      </w:r>
    </w:p>
    <w:p w14:paraId="28319220" w14:textId="77777777" w:rsidR="005844F4" w:rsidRDefault="005844F4" w:rsidP="00D81928">
      <w:pPr>
        <w:pStyle w:val="Checklist1"/>
      </w:pPr>
      <w:r>
        <w:t>From the individual reviewer checklists, reviewer comments, and committee discussion, fill out all relevant checklists to reflect the final committee opinion and reasoning. These files will be attached in the Submit Committee Review activity.</w:t>
      </w:r>
    </w:p>
    <w:p w14:paraId="28319221" w14:textId="77777777" w:rsidR="005844F4" w:rsidRDefault="005844F4" w:rsidP="00D81928">
      <w:pPr>
        <w:pStyle w:val="Checklist1"/>
      </w:pPr>
      <w:r>
        <w:t xml:space="preserve">Perform </w:t>
      </w:r>
      <w:r>
        <w:rPr>
          <w:rStyle w:val="b"/>
        </w:rPr>
        <w:t>Submit Committee Review</w:t>
      </w:r>
      <w:r>
        <w:t xml:space="preserve"> (or </w:t>
      </w:r>
      <w:r>
        <w:rPr>
          <w:rStyle w:val="b"/>
        </w:rPr>
        <w:t>Submit RNI Committee Review</w:t>
      </w:r>
      <w:r>
        <w:t xml:space="preserve"> for an RNI) to record decisions and information for each submission reviewed. Attach the relevant checklists. </w:t>
      </w:r>
      <w:r>
        <w:rPr>
          <w:rStyle w:val="b"/>
        </w:rPr>
        <w:t xml:space="preserve">Note: </w:t>
      </w:r>
      <w:r>
        <w:t xml:space="preserve">The IRB coordinator assigned to the study can also submit the committee review. </w:t>
      </w:r>
    </w:p>
    <w:p w14:paraId="28319222" w14:textId="77777777" w:rsidR="005844F4" w:rsidRDefault="005844F4" w:rsidP="00D81928">
      <w:pPr>
        <w:pStyle w:val="divtip1top"/>
      </w:pPr>
      <w:r>
        <w:rPr>
          <w:rStyle w:val="b"/>
        </w:rPr>
        <w:t>Important!</w:t>
      </w:r>
      <w:r>
        <w:t xml:space="preserve"> Don't miss the Submit Committee Review or Submit RNI Committee Review step. Correspondence cannot be prepared and sent to the investigator for a study until this step has been completed. </w:t>
      </w:r>
    </w:p>
    <w:p w14:paraId="28319223" w14:textId="77777777" w:rsidR="005844F4" w:rsidRDefault="005844F4" w:rsidP="005844F4">
      <w:pPr>
        <w:pStyle w:val="p8"/>
        <w:rPr>
          <w:color w:val="000000"/>
          <w:sz w:val="20"/>
          <w:szCs w:val="20"/>
        </w:rPr>
      </w:pPr>
      <w:r>
        <w:rPr>
          <w:rStyle w:val="b"/>
        </w:rPr>
        <w:t>Tip:</w:t>
      </w:r>
      <w:r>
        <w:rPr>
          <w:color w:val="000000"/>
          <w:sz w:val="20"/>
          <w:szCs w:val="20"/>
        </w:rPr>
        <w:t xml:space="preserve"> If there is not enough time to completely fill out the committee review form during the meeting, finish it as soon as possible after the meeting. You can complete some of the form and select "No" to the question "Are you ready to submit this review?" The system will save what you have entered so you can update and submit it later.</w:t>
      </w:r>
    </w:p>
    <w:p w14:paraId="28319224" w14:textId="77777777" w:rsidR="00D81928" w:rsidRDefault="00D81928" w:rsidP="00D81928">
      <w:pPr>
        <w:pStyle w:val="divtip1bottom"/>
      </w:pPr>
    </w:p>
    <w:p w14:paraId="28319225" w14:textId="77777777" w:rsidR="005844F4" w:rsidRDefault="005844F4" w:rsidP="00A61133">
      <w:pPr>
        <w:pStyle w:val="Heading2"/>
      </w:pPr>
      <w:bookmarkStart w:id="103" w:name="_Toc401221098"/>
      <w:bookmarkStart w:id="104" w:name="_Toc417484868"/>
      <w:bookmarkStart w:id="105" w:name="_Toc463602407"/>
      <w:r>
        <w:t>Wrapping Up After the Meeting</w:t>
      </w:r>
      <w:bookmarkEnd w:id="103"/>
      <w:bookmarkEnd w:id="104"/>
      <w:bookmarkEnd w:id="105"/>
    </w:p>
    <w:p w14:paraId="28319226" w14:textId="77777777" w:rsidR="005844F4" w:rsidRDefault="005844F4" w:rsidP="00D81928">
      <w:pPr>
        <w:pStyle w:val="Checklist1"/>
      </w:pPr>
      <w:r>
        <w:t>If you haven't yet submitted the final committee review for each study, do so now to move to the next steps.</w:t>
      </w:r>
    </w:p>
    <w:p w14:paraId="28319227" w14:textId="77777777" w:rsidR="005844F4" w:rsidRDefault="005844F4" w:rsidP="00D81928">
      <w:pPr>
        <w:pStyle w:val="divtip1"/>
      </w:pPr>
      <w:r>
        <w:rPr>
          <w:rStyle w:val="b"/>
        </w:rPr>
        <w:t>Tip:</w:t>
      </w:r>
      <w:r>
        <w:t xml:space="preserve"> From the meeting workspace, look at the Record Decision column for the agenda items. The column will indicate Submit Committee Review or Submit RNI Committee Review if the action has not yet been completed.</w:t>
      </w:r>
    </w:p>
    <w:p w14:paraId="28319228" w14:textId="77777777" w:rsidR="005844F4" w:rsidRDefault="005844F4" w:rsidP="00D81928">
      <w:pPr>
        <w:pStyle w:val="Checklist1"/>
      </w:pPr>
      <w:r>
        <w:t>Prepare the minutes. The minutes will contain the committee decisions for each study.</w:t>
      </w:r>
    </w:p>
    <w:p w14:paraId="28319229" w14:textId="77777777" w:rsidR="005844F4" w:rsidRDefault="005844F4" w:rsidP="00D81928">
      <w:pPr>
        <w:pStyle w:val="Checklist1"/>
      </w:pPr>
      <w:r>
        <w:t xml:space="preserve">Open and save the minutes on your computer. Add the meeting times, attendance, and any other non-submission items to the minutes. </w:t>
      </w:r>
      <w:r>
        <w:rPr>
          <w:rStyle w:val="b"/>
        </w:rPr>
        <w:t>Note:</w:t>
      </w:r>
      <w:r>
        <w:t xml:space="preserve"> If you used the minutes template to record information during the meeting, simply cut and paste the information from that document into the minutes.</w:t>
      </w:r>
    </w:p>
    <w:p w14:paraId="2831922A" w14:textId="77777777" w:rsidR="005844F4" w:rsidRDefault="005844F4" w:rsidP="00D81928">
      <w:pPr>
        <w:pStyle w:val="Checklist1"/>
      </w:pPr>
      <w:r>
        <w:t xml:space="preserve">Perform </w:t>
      </w:r>
      <w:r>
        <w:rPr>
          <w:rStyle w:val="b"/>
        </w:rPr>
        <w:t>Prepare Minutes</w:t>
      </w:r>
      <w:r>
        <w:t xml:space="preserve"> again to upload the revised minutes.</w:t>
      </w:r>
    </w:p>
    <w:p w14:paraId="2831922B" w14:textId="77777777" w:rsidR="005844F4" w:rsidRDefault="005844F4" w:rsidP="00D81928">
      <w:pPr>
        <w:pStyle w:val="Checklist1"/>
      </w:pPr>
      <w:r>
        <w:t>Follow your internal processes to obtain the appropriate approvals of the meeting minutes.</w:t>
      </w:r>
    </w:p>
    <w:p w14:paraId="2831922C" w14:textId="77777777" w:rsidR="005844F4" w:rsidRDefault="005844F4" w:rsidP="00D81928">
      <w:pPr>
        <w:pStyle w:val="Checklist1"/>
      </w:pPr>
      <w:r>
        <w:t>Inform the IRB coordinator(s) that they can send correspondence to the investigators. For each study, the assigned coordinators:</w:t>
      </w:r>
    </w:p>
    <w:p w14:paraId="2831922D" w14:textId="77777777" w:rsidR="005844F4" w:rsidRDefault="005844F4" w:rsidP="00D81928">
      <w:pPr>
        <w:pStyle w:val="Checklist1"/>
        <w:ind w:left="720"/>
      </w:pPr>
      <w:r>
        <w:t>Finalize the study's attached documents to create an approved, stamped copy (optional).</w:t>
      </w:r>
    </w:p>
    <w:p w14:paraId="2831922E" w14:textId="77777777" w:rsidR="005844F4" w:rsidRDefault="005844F4" w:rsidP="00D81928">
      <w:pPr>
        <w:pStyle w:val="Checklist1"/>
        <w:ind w:left="720"/>
      </w:pPr>
      <w:r>
        <w:t>Prepare a letter to inform the study's investigator about the IRB's decisions.</w:t>
      </w:r>
    </w:p>
    <w:p w14:paraId="2831922F" w14:textId="77777777" w:rsidR="005844F4" w:rsidRDefault="005844F4" w:rsidP="00D81928">
      <w:pPr>
        <w:pStyle w:val="Checklist1"/>
        <w:ind w:left="720"/>
      </w:pPr>
      <w:r>
        <w:t>Send the letter to the investigator.</w:t>
      </w:r>
    </w:p>
    <w:p w14:paraId="28319230" w14:textId="77777777" w:rsidR="005844F4" w:rsidRDefault="005844F4" w:rsidP="00D81928">
      <w:pPr>
        <w:pStyle w:val="Checklist1"/>
      </w:pPr>
      <w:r>
        <w:t>Send the minutes to the committee members.</w:t>
      </w:r>
    </w:p>
    <w:p w14:paraId="28319231" w14:textId="77777777" w:rsidR="005844F4" w:rsidRDefault="005844F4" w:rsidP="00D81928">
      <w:pPr>
        <w:pStyle w:val="Checklist1"/>
      </w:pPr>
      <w:r>
        <w:t>Close the meeting.</w:t>
      </w:r>
    </w:p>
    <w:p w14:paraId="28319232" w14:textId="77777777" w:rsidR="005844F4" w:rsidRDefault="005844F4" w:rsidP="00D81928">
      <w:pPr>
        <w:pStyle w:val="Checklist1"/>
      </w:pPr>
      <w:r>
        <w:t xml:space="preserve">After the period for receiving comments from committee members has passed, perform </w:t>
      </w:r>
      <w:r>
        <w:rPr>
          <w:rStyle w:val="b"/>
        </w:rPr>
        <w:t>Approve Meeting Minutes</w:t>
      </w:r>
      <w:r>
        <w:t xml:space="preserve">. </w:t>
      </w:r>
    </w:p>
    <w:p w14:paraId="28319233" w14:textId="77777777" w:rsidR="005844F4" w:rsidRDefault="005844F4" w:rsidP="00D81928">
      <w:pPr>
        <w:pStyle w:val="divtip1"/>
      </w:pPr>
      <w:r>
        <w:rPr>
          <w:rStyle w:val="b"/>
        </w:rPr>
        <w:t>Tip:</w:t>
      </w:r>
      <w:r>
        <w:t xml:space="preserve"> Until you perform this action, the minutes are listed in the next meeting's workspace with the approve activity available there as well. </w:t>
      </w:r>
    </w:p>
    <w:p w14:paraId="28319234" w14:textId="77777777" w:rsidR="005844F4" w:rsidRPr="00A61133" w:rsidRDefault="005844F4" w:rsidP="00A61133">
      <w:pPr>
        <w:pStyle w:val="Heading1"/>
      </w:pPr>
      <w:bookmarkStart w:id="106" w:name="_Toc401221099"/>
      <w:bookmarkStart w:id="107" w:name="_Toc417484869"/>
      <w:bookmarkStart w:id="108" w:name="_Toc463602408"/>
      <w:r w:rsidRPr="00A61133">
        <w:t xml:space="preserve">Generating </w:t>
      </w:r>
      <w:r w:rsidR="00A105FD">
        <w:t xml:space="preserve">Standard </w:t>
      </w:r>
      <w:r w:rsidRPr="00A61133">
        <w:t>Reports</w:t>
      </w:r>
      <w:bookmarkEnd w:id="106"/>
      <w:bookmarkEnd w:id="107"/>
      <w:bookmarkEnd w:id="108"/>
    </w:p>
    <w:p w14:paraId="28319235" w14:textId="77777777" w:rsidR="005844F4" w:rsidRDefault="005844F4" w:rsidP="005844F4">
      <w:pPr>
        <w:pStyle w:val="p"/>
        <w:rPr>
          <w:color w:val="000000"/>
        </w:rPr>
      </w:pPr>
      <w:r>
        <w:rPr>
          <w:color w:val="000000"/>
        </w:rPr>
        <w:t>The IRB system includes many standard reports regarding studies and reportable new information (RNI) to help you find relevant submissions and understand the overall operation of the IRB. In addition, your institution may create custom reports.</w:t>
      </w:r>
    </w:p>
    <w:p w14:paraId="28319236" w14:textId="77777777" w:rsidR="00A105FD" w:rsidRDefault="00A105FD" w:rsidP="00A105FD">
      <w:pPr>
        <w:pStyle w:val="p"/>
      </w:pPr>
      <w:r>
        <w:rPr>
          <w:color w:val="000000"/>
        </w:rPr>
        <w:t xml:space="preserve">For information about the advanced reports that can help you monitor the performance of your IRB, see the </w:t>
      </w:r>
      <w:r>
        <w:rPr>
          <w:rStyle w:val="variable"/>
        </w:rPr>
        <w:t>IRB Advanced Reports Guide</w:t>
      </w:r>
      <w:r>
        <w:rPr>
          <w:color w:val="000000"/>
        </w:rPr>
        <w:t>.</w:t>
      </w:r>
    </w:p>
    <w:p w14:paraId="28319237" w14:textId="77777777" w:rsidR="005844F4" w:rsidRDefault="005844F4" w:rsidP="005844F4">
      <w:pPr>
        <w:pStyle w:val="p"/>
      </w:pPr>
      <w:r>
        <w:rPr>
          <w:color w:val="000000"/>
        </w:rPr>
        <w:t>The reports provide links to the individual submissions, as well as sorting and filtering options.</w:t>
      </w:r>
    </w:p>
    <w:p w14:paraId="28319238" w14:textId="77777777" w:rsidR="005844F4" w:rsidRDefault="005844F4" w:rsidP="005844F4">
      <w:pPr>
        <w:pStyle w:val="p"/>
      </w:pPr>
      <w:r>
        <w:rPr>
          <w:color w:val="000000"/>
        </w:rPr>
        <w:t>Any user has access to reports, but the data in the reports is limited to the studies visible to the individual. For example, a Studies Involving Children report generated by a PI will include only the studies that person is allowed to see elsewhere in the system--studies for which the person is included on the study team or guest list. IRB coordinators, directors, and committee members generally have access to all report data.</w:t>
      </w:r>
    </w:p>
    <w:p w14:paraId="28319239" w14:textId="77777777" w:rsidR="005844F4" w:rsidRDefault="005844F4" w:rsidP="005844F4">
      <w:pPr>
        <w:pStyle w:val="pProcedureIntro"/>
      </w:pPr>
      <w:r>
        <w:t xml:space="preserve">To generate a </w:t>
      </w:r>
      <w:r w:rsidR="00374A8E">
        <w:t xml:space="preserve">standard </w:t>
      </w:r>
      <w:r>
        <w:t>report:</w:t>
      </w:r>
    </w:p>
    <w:p w14:paraId="2831923A" w14:textId="77777777" w:rsidR="005844F4" w:rsidRDefault="005844F4" w:rsidP="00FA1062">
      <w:pPr>
        <w:pStyle w:val="ListNumber"/>
        <w:numPr>
          <w:ilvl w:val="0"/>
          <w:numId w:val="17"/>
        </w:numPr>
      </w:pPr>
      <w:r>
        <w:t xml:space="preserve">Click </w:t>
      </w:r>
      <w:r>
        <w:rPr>
          <w:rStyle w:val="b"/>
        </w:rPr>
        <w:t>IRB</w:t>
      </w:r>
      <w:r>
        <w:t xml:space="preserve"> in the top navigator. </w:t>
      </w:r>
    </w:p>
    <w:p w14:paraId="2831923B" w14:textId="77777777" w:rsidR="005844F4" w:rsidRDefault="005844F4" w:rsidP="00D81928">
      <w:pPr>
        <w:pStyle w:val="ListNumber"/>
      </w:pPr>
      <w:r>
        <w:t xml:space="preserve">Click </w:t>
      </w:r>
      <w:r>
        <w:rPr>
          <w:rStyle w:val="b"/>
        </w:rPr>
        <w:t>Reports</w:t>
      </w:r>
      <w:r>
        <w:t xml:space="preserve"> on the left.</w:t>
      </w:r>
    </w:p>
    <w:p w14:paraId="2831923C" w14:textId="77777777" w:rsidR="005844F4" w:rsidRDefault="005844F4" w:rsidP="005844F4">
      <w:pPr>
        <w:pStyle w:val="p2"/>
        <w:spacing w:before="60" w:after="40"/>
      </w:pPr>
      <w:r>
        <w:rPr>
          <w:color w:val="000000"/>
        </w:rPr>
        <w:t>The list of standard study and RNI reports appears.</w:t>
      </w:r>
    </w:p>
    <w:p w14:paraId="2831923D" w14:textId="77777777" w:rsidR="005844F4" w:rsidRDefault="005844F4" w:rsidP="00D81928">
      <w:pPr>
        <w:pStyle w:val="divtip1"/>
      </w:pPr>
      <w:r>
        <w:rPr>
          <w:rStyle w:val="b"/>
        </w:rPr>
        <w:t>Tip:</w:t>
      </w:r>
      <w:r>
        <w:t xml:space="preserve"> To find a custom report, click the </w:t>
      </w:r>
      <w:r>
        <w:rPr>
          <w:rStyle w:val="b"/>
        </w:rPr>
        <w:t>Custom Reports</w:t>
      </w:r>
      <w:r>
        <w:t xml:space="preserve"> tab.</w:t>
      </w:r>
    </w:p>
    <w:p w14:paraId="2831923E" w14:textId="77777777" w:rsidR="005844F4" w:rsidRDefault="005844F4" w:rsidP="00D81928">
      <w:pPr>
        <w:pStyle w:val="ListNumber"/>
      </w:pPr>
      <w:r>
        <w:t>Identify the report to generate and click the link.</w:t>
      </w:r>
    </w:p>
    <w:p w14:paraId="2831923F" w14:textId="77777777" w:rsidR="005844F4" w:rsidRDefault="005844F4" w:rsidP="005844F4">
      <w:pPr>
        <w:pStyle w:val="p"/>
      </w:pPr>
      <w:r>
        <w:rPr>
          <w:color w:val="000000"/>
        </w:rPr>
        <w:t>The report appears, listing the relevant submissions.</w:t>
      </w:r>
    </w:p>
    <w:p w14:paraId="28319240" w14:textId="77777777" w:rsidR="005844F4" w:rsidRDefault="005844F4" w:rsidP="00D81928">
      <w:pPr>
        <w:pStyle w:val="divtip"/>
      </w:pPr>
      <w:r>
        <w:rPr>
          <w:rStyle w:val="b"/>
        </w:rPr>
        <w:t>Tip:</w:t>
      </w:r>
      <w:r>
        <w:t xml:space="preserve"> Try filtering the list by status. Next to Filter by, select </w:t>
      </w:r>
      <w:r>
        <w:rPr>
          <w:rStyle w:val="b"/>
        </w:rPr>
        <w:t>Status</w:t>
      </w:r>
      <w:r>
        <w:t xml:space="preserve">. Then type the </w:t>
      </w:r>
      <w:r w:rsidRPr="00D81928">
        <w:t>state</w:t>
      </w:r>
      <w:r>
        <w:t xml:space="preserve"> to view, such as </w:t>
      </w:r>
      <w:r>
        <w:rPr>
          <w:rStyle w:val="b"/>
        </w:rPr>
        <w:t>Approved</w:t>
      </w:r>
      <w:r>
        <w:t xml:space="preserve"> for a study report or </w:t>
      </w:r>
      <w:r>
        <w:rPr>
          <w:rStyle w:val="b"/>
        </w:rPr>
        <w:t>Acknowledged</w:t>
      </w:r>
      <w:r>
        <w:t xml:space="preserve"> for an RNI report and click </w:t>
      </w:r>
      <w:r>
        <w:rPr>
          <w:rStyle w:val="b"/>
        </w:rPr>
        <w:t>Go</w:t>
      </w:r>
      <w:r>
        <w:t>.</w:t>
      </w:r>
    </w:p>
    <w:p w14:paraId="28319241" w14:textId="77777777" w:rsidR="005844F4" w:rsidRPr="00A61133" w:rsidRDefault="005844F4" w:rsidP="00A61133">
      <w:pPr>
        <w:pStyle w:val="Heading1"/>
      </w:pPr>
      <w:bookmarkStart w:id="109" w:name="_Toc401221100"/>
      <w:bookmarkStart w:id="110" w:name="_Toc417484870"/>
      <w:bookmarkStart w:id="111" w:name="_Toc463602409"/>
      <w:r w:rsidRPr="00A61133">
        <w:t>Producing the AAHRPP Annual Report</w:t>
      </w:r>
      <w:bookmarkEnd w:id="109"/>
      <w:bookmarkEnd w:id="110"/>
      <w:bookmarkEnd w:id="111"/>
    </w:p>
    <w:p w14:paraId="28319242" w14:textId="77777777" w:rsidR="005844F4" w:rsidRDefault="005844F4" w:rsidP="005844F4">
      <w:pPr>
        <w:pStyle w:val="p"/>
      </w:pPr>
      <w:r>
        <w:rPr>
          <w:color w:val="000000"/>
        </w:rPr>
        <w:t>The IRB system can complete a large portion of the AAHRPP annual report for you, while letting you fill in the information that is not stored in the IRB system.</w:t>
      </w:r>
    </w:p>
    <w:p w14:paraId="28319243" w14:textId="77777777" w:rsidR="005844F4" w:rsidRDefault="005844F4" w:rsidP="005844F4">
      <w:pPr>
        <w:pStyle w:val="p"/>
      </w:pPr>
      <w:r>
        <w:rPr>
          <w:rStyle w:val="b"/>
        </w:rPr>
        <w:t>Note:</w:t>
      </w:r>
      <w:r>
        <w:rPr>
          <w:color w:val="000000"/>
        </w:rPr>
        <w:t xml:space="preserve"> Site manager permissions are required to perform the initial setup step. IRB director permissions are required to generate the report.</w:t>
      </w:r>
    </w:p>
    <w:p w14:paraId="28319244" w14:textId="77777777" w:rsidR="005844F4" w:rsidRPr="00D81928" w:rsidRDefault="005844F4" w:rsidP="00D81928">
      <w:pPr>
        <w:pStyle w:val="pProcedureIntro"/>
      </w:pPr>
      <w:r w:rsidRPr="00D81928">
        <w:rPr>
          <w:rStyle w:val="dropDownHotspot"/>
          <w:sz w:val="20"/>
          <w:szCs w:val="20"/>
        </w:rPr>
        <w:t>To update contact information to include in the report:</w:t>
      </w:r>
    </w:p>
    <w:p w14:paraId="28319245" w14:textId="77777777" w:rsidR="005844F4" w:rsidRDefault="005844F4" w:rsidP="00FA1062">
      <w:pPr>
        <w:pStyle w:val="ListNumber"/>
        <w:numPr>
          <w:ilvl w:val="0"/>
          <w:numId w:val="18"/>
        </w:numPr>
      </w:pPr>
      <w:r>
        <w:t>Log in with site manager permissions.</w:t>
      </w:r>
    </w:p>
    <w:p w14:paraId="28319246" w14:textId="77777777" w:rsidR="005844F4" w:rsidRDefault="005844F4" w:rsidP="00D81928">
      <w:pPr>
        <w:pStyle w:val="ListNumber"/>
      </w:pPr>
      <w:r>
        <w:t xml:space="preserve">Update the IRB Settings area with appropriate organization and contact names to be included in the report. For detailed instructions, see the </w:t>
      </w:r>
      <w:r>
        <w:rPr>
          <w:rStyle w:val="variable"/>
        </w:rPr>
        <w:t>IRB Deployment Guide</w:t>
      </w:r>
      <w:r>
        <w:t>.</w:t>
      </w:r>
    </w:p>
    <w:p w14:paraId="28319247" w14:textId="77777777" w:rsidR="005844F4" w:rsidRDefault="005844F4" w:rsidP="00D81928">
      <w:pPr>
        <w:pStyle w:val="ListNumber"/>
      </w:pPr>
      <w:r>
        <w:t>Log off.</w:t>
      </w:r>
    </w:p>
    <w:p w14:paraId="28319248" w14:textId="77777777" w:rsidR="005844F4" w:rsidRPr="00D81928" w:rsidRDefault="005844F4" w:rsidP="00D81928">
      <w:pPr>
        <w:pStyle w:val="pProcedureIntro"/>
      </w:pPr>
      <w:r w:rsidRPr="00D81928">
        <w:rPr>
          <w:rStyle w:val="dropDownHotspot"/>
          <w:sz w:val="20"/>
          <w:szCs w:val="20"/>
        </w:rPr>
        <w:t>To generate the AAHRPP report:</w:t>
      </w:r>
    </w:p>
    <w:p w14:paraId="28319249" w14:textId="77777777" w:rsidR="005844F4" w:rsidRDefault="005844F4" w:rsidP="00FA1062">
      <w:pPr>
        <w:pStyle w:val="ListNumber"/>
        <w:numPr>
          <w:ilvl w:val="0"/>
          <w:numId w:val="19"/>
        </w:numPr>
      </w:pPr>
      <w:r>
        <w:t>Log in with IRB director permissions.</w:t>
      </w:r>
    </w:p>
    <w:p w14:paraId="2831924A" w14:textId="77777777" w:rsidR="005844F4" w:rsidRDefault="005844F4" w:rsidP="00D81928">
      <w:pPr>
        <w:pStyle w:val="ListNumber"/>
      </w:pPr>
      <w:r>
        <w:t xml:space="preserve">Click </w:t>
      </w:r>
      <w:r>
        <w:rPr>
          <w:rStyle w:val="b"/>
        </w:rPr>
        <w:t>IRB</w:t>
      </w:r>
      <w:r>
        <w:t xml:space="preserve"> in the top navigator. </w:t>
      </w:r>
    </w:p>
    <w:p w14:paraId="2831924B" w14:textId="77777777" w:rsidR="005844F4" w:rsidRDefault="005844F4" w:rsidP="00D81928">
      <w:pPr>
        <w:pStyle w:val="ListNumber"/>
      </w:pPr>
      <w:r>
        <w:t xml:space="preserve">Click </w:t>
      </w:r>
      <w:r>
        <w:rPr>
          <w:rStyle w:val="b"/>
        </w:rPr>
        <w:t>Reports</w:t>
      </w:r>
      <w:r>
        <w:t xml:space="preserve"> on the left.</w:t>
      </w:r>
    </w:p>
    <w:p w14:paraId="2831924C" w14:textId="77777777" w:rsidR="005844F4" w:rsidRDefault="005844F4" w:rsidP="00D81928">
      <w:pPr>
        <w:pStyle w:val="ListNumber"/>
      </w:pPr>
      <w:r>
        <w:t xml:space="preserve">Click </w:t>
      </w:r>
      <w:r>
        <w:rPr>
          <w:rStyle w:val="b"/>
        </w:rPr>
        <w:t>Generate AAHRPP Report</w:t>
      </w:r>
      <w:r>
        <w:t xml:space="preserve"> on the left.</w:t>
      </w:r>
    </w:p>
    <w:p w14:paraId="2831924D" w14:textId="77777777" w:rsidR="005844F4" w:rsidRDefault="005844F4" w:rsidP="005844F4">
      <w:pPr>
        <w:pStyle w:val="p2"/>
        <w:spacing w:before="60" w:after="40"/>
      </w:pPr>
      <w:r>
        <w:rPr>
          <w:noProof/>
        </w:rPr>
        <w:drawing>
          <wp:inline distT="0" distB="0" distL="0" distR="0" wp14:anchorId="283192AB" wp14:editId="283192AC">
            <wp:extent cx="2004060" cy="463550"/>
            <wp:effectExtent l="0" t="0" r="0" b="0"/>
            <wp:docPr id="6" name="Picture 6" descr="Generate AAHRPP Report butt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Generate AAHRPP Report button"/>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04060" cy="463550"/>
                    </a:xfrm>
                    <a:prstGeom prst="rect">
                      <a:avLst/>
                    </a:prstGeom>
                    <a:solidFill>
                      <a:srgbClr val="FFFFFF"/>
                    </a:solidFill>
                    <a:ln>
                      <a:noFill/>
                    </a:ln>
                  </pic:spPr>
                </pic:pic>
              </a:graphicData>
            </a:graphic>
          </wp:inline>
        </w:drawing>
      </w:r>
    </w:p>
    <w:p w14:paraId="2831924E" w14:textId="77777777" w:rsidR="005844F4" w:rsidRDefault="005844F4" w:rsidP="005844F4">
      <w:pPr>
        <w:pStyle w:val="p2"/>
        <w:spacing w:before="60" w:after="40"/>
      </w:pPr>
      <w:r>
        <w:rPr>
          <w:color w:val="000000"/>
        </w:rPr>
        <w:t>A new window opens.</w:t>
      </w:r>
    </w:p>
    <w:p w14:paraId="2831924F" w14:textId="77777777" w:rsidR="005844F4" w:rsidRDefault="005844F4" w:rsidP="00537F10">
      <w:pPr>
        <w:pStyle w:val="ListNumber"/>
      </w:pPr>
      <w:r>
        <w:t>Select the IRB office to include in the report.</w:t>
      </w:r>
    </w:p>
    <w:p w14:paraId="28319250" w14:textId="77777777" w:rsidR="005844F4" w:rsidRDefault="005844F4" w:rsidP="00537F10">
      <w:pPr>
        <w:pStyle w:val="ListNumber"/>
      </w:pPr>
      <w:r>
        <w:t xml:space="preserve">Click </w:t>
      </w:r>
      <w:r>
        <w:rPr>
          <w:rStyle w:val="b"/>
        </w:rPr>
        <w:t>Generate</w:t>
      </w:r>
      <w:r>
        <w:t>.</w:t>
      </w:r>
    </w:p>
    <w:p w14:paraId="28319251" w14:textId="77777777" w:rsidR="005844F4" w:rsidRDefault="005844F4" w:rsidP="005844F4">
      <w:pPr>
        <w:pStyle w:val="p2"/>
        <w:spacing w:before="60" w:after="40"/>
      </w:pPr>
      <w:r>
        <w:rPr>
          <w:color w:val="000000"/>
        </w:rPr>
        <w:t>A link to the generated report appears in the same window.</w:t>
      </w:r>
    </w:p>
    <w:p w14:paraId="28319252" w14:textId="77777777" w:rsidR="005844F4" w:rsidRDefault="005844F4" w:rsidP="005844F4">
      <w:pPr>
        <w:pStyle w:val="p2"/>
        <w:spacing w:before="60" w:after="40"/>
      </w:pPr>
      <w:r>
        <w:rPr>
          <w:noProof/>
        </w:rPr>
        <w:drawing>
          <wp:inline distT="0" distB="0" distL="0" distR="0" wp14:anchorId="283192AD" wp14:editId="283192AE">
            <wp:extent cx="1804035" cy="1252855"/>
            <wp:effectExtent l="0" t="0" r="5715" b="4445"/>
            <wp:docPr id="5" name="Picture 5" descr="Link to generated AAHRPP Repo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Link to generated AAHRPP Report"/>
                    <pic:cNvPicPr preferRelativeResize="0">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4035" cy="1252855"/>
                    </a:xfrm>
                    <a:prstGeom prst="rect">
                      <a:avLst/>
                    </a:prstGeom>
                    <a:solidFill>
                      <a:srgbClr val="FFFFFF"/>
                    </a:solidFill>
                    <a:ln>
                      <a:noFill/>
                    </a:ln>
                  </pic:spPr>
                </pic:pic>
              </a:graphicData>
            </a:graphic>
          </wp:inline>
        </w:drawing>
      </w:r>
    </w:p>
    <w:p w14:paraId="28319253" w14:textId="77777777" w:rsidR="005844F4" w:rsidRDefault="005844F4" w:rsidP="00537F10">
      <w:pPr>
        <w:pStyle w:val="ListNumber"/>
      </w:pPr>
      <w:r>
        <w:t>Click the link and choose to save the report as a Microsoft</w:t>
      </w:r>
      <w:r>
        <w:rPr>
          <w:rStyle w:val="sup1"/>
        </w:rPr>
        <w:t>®</w:t>
      </w:r>
      <w:r>
        <w:t xml:space="preserve"> Word file.</w:t>
      </w:r>
    </w:p>
    <w:p w14:paraId="28319254" w14:textId="77777777" w:rsidR="005844F4" w:rsidRDefault="005844F4" w:rsidP="00537F10">
      <w:pPr>
        <w:pStyle w:val="divtip1"/>
      </w:pPr>
      <w:r>
        <w:rPr>
          <w:rStyle w:val="b"/>
        </w:rPr>
        <w:t>Important!</w:t>
      </w:r>
      <w:r>
        <w:t xml:space="preserve"> The report is not stored in the IRB system, so save the file in an appropriate location for later retrieval if you need to keep a permanent copy.</w:t>
      </w:r>
    </w:p>
    <w:p w14:paraId="28319255" w14:textId="77777777" w:rsidR="005844F4" w:rsidRDefault="005844F4" w:rsidP="00537F10">
      <w:pPr>
        <w:pStyle w:val="ListNumber"/>
      </w:pPr>
      <w:r>
        <w:t xml:space="preserve">Click </w:t>
      </w:r>
      <w:r>
        <w:rPr>
          <w:rStyle w:val="b"/>
        </w:rPr>
        <w:t>Close</w:t>
      </w:r>
      <w:r>
        <w:t xml:space="preserve"> to dismiss the window.</w:t>
      </w:r>
    </w:p>
    <w:p w14:paraId="28319256" w14:textId="77777777" w:rsidR="005844F4" w:rsidRPr="00537F10" w:rsidRDefault="005844F4" w:rsidP="00537F10">
      <w:pPr>
        <w:pStyle w:val="pProcedureIntro"/>
      </w:pPr>
      <w:r w:rsidRPr="00537F10">
        <w:rPr>
          <w:rStyle w:val="dropDownHotspot"/>
          <w:sz w:val="20"/>
          <w:szCs w:val="20"/>
        </w:rPr>
        <w:t>To complete the generated report:</w:t>
      </w:r>
    </w:p>
    <w:p w14:paraId="28319257" w14:textId="77777777" w:rsidR="005844F4" w:rsidRDefault="005844F4" w:rsidP="00FA1062">
      <w:pPr>
        <w:pStyle w:val="ListNumber"/>
        <w:numPr>
          <w:ilvl w:val="0"/>
          <w:numId w:val="20"/>
        </w:numPr>
      </w:pPr>
      <w:r>
        <w:t>Open the saved file.</w:t>
      </w:r>
    </w:p>
    <w:p w14:paraId="28319258" w14:textId="77777777" w:rsidR="005844F4" w:rsidRDefault="005844F4" w:rsidP="00537F10">
      <w:pPr>
        <w:pStyle w:val="ListNumber"/>
      </w:pPr>
      <w:r>
        <w:t>Review the answers that are filled in, and adjust the answers as necessary if the IRB system does not contain complete data (or add the information to the IRB system and regenerate the report).</w:t>
      </w:r>
    </w:p>
    <w:p w14:paraId="28319259" w14:textId="77777777" w:rsidR="005844F4" w:rsidRDefault="005844F4" w:rsidP="00537F10">
      <w:pPr>
        <w:pStyle w:val="ListNumber"/>
      </w:pPr>
      <w:r>
        <w:t>Answer the questions that are blank, saving the file often.</w:t>
      </w:r>
    </w:p>
    <w:p w14:paraId="2831925A" w14:textId="77777777" w:rsidR="005844F4" w:rsidRDefault="005844F4" w:rsidP="00537F10">
      <w:pPr>
        <w:pStyle w:val="divtip1top"/>
      </w:pPr>
      <w:r>
        <w:rPr>
          <w:rStyle w:val="b"/>
        </w:rPr>
        <w:t>Tip:</w:t>
      </w:r>
      <w:r>
        <w:t xml:space="preserve"> To mark a check box:</w:t>
      </w:r>
    </w:p>
    <w:p w14:paraId="2831925B" w14:textId="77777777" w:rsidR="005844F4" w:rsidRDefault="005844F4" w:rsidP="00537F10">
      <w:pPr>
        <w:pStyle w:val="ListNumber"/>
        <w:numPr>
          <w:ilvl w:val="1"/>
          <w:numId w:val="2"/>
        </w:numPr>
        <w:ind w:left="720"/>
      </w:pPr>
      <w:r>
        <w:t xml:space="preserve">Right-click the box and select </w:t>
      </w:r>
      <w:r>
        <w:rPr>
          <w:rStyle w:val="b"/>
        </w:rPr>
        <w:t>Properties</w:t>
      </w:r>
      <w:r>
        <w:t>.</w:t>
      </w:r>
    </w:p>
    <w:p w14:paraId="2831925C" w14:textId="77777777" w:rsidR="005844F4" w:rsidRDefault="005844F4" w:rsidP="00537F10">
      <w:pPr>
        <w:pStyle w:val="ListNumber"/>
        <w:numPr>
          <w:ilvl w:val="1"/>
          <w:numId w:val="2"/>
        </w:numPr>
        <w:ind w:left="720"/>
      </w:pPr>
      <w:r>
        <w:t xml:space="preserve">Under Default value, select </w:t>
      </w:r>
      <w:r>
        <w:rPr>
          <w:rStyle w:val="b"/>
        </w:rPr>
        <w:t>Checked</w:t>
      </w:r>
      <w:r>
        <w:t>.</w:t>
      </w:r>
    </w:p>
    <w:p w14:paraId="2831925D" w14:textId="77777777" w:rsidR="00537F10" w:rsidRDefault="00537F10" w:rsidP="00537F10">
      <w:pPr>
        <w:pStyle w:val="divtip1bottom"/>
      </w:pPr>
    </w:p>
    <w:p w14:paraId="2831925E" w14:textId="77777777" w:rsidR="005844F4" w:rsidRDefault="005844F4" w:rsidP="00537F10">
      <w:pPr>
        <w:pStyle w:val="ListNumber"/>
      </w:pPr>
      <w:r>
        <w:t>Scroll through every page, being sure to answer each question.</w:t>
      </w:r>
    </w:p>
    <w:p w14:paraId="2831925F" w14:textId="77777777" w:rsidR="005844F4" w:rsidRDefault="005844F4" w:rsidP="00537F10">
      <w:pPr>
        <w:pStyle w:val="ListNumber"/>
      </w:pPr>
      <w:r>
        <w:t>Follow the checklist located at the end of the document, verifying the report contents and creating a PDF file to send to AAHRPP.</w:t>
      </w:r>
    </w:p>
    <w:p w14:paraId="28319260" w14:textId="77777777" w:rsidR="00537F10" w:rsidRDefault="00537F10">
      <w:pPr>
        <w:rPr>
          <w:b/>
          <w:color w:val="005581"/>
          <w:sz w:val="38"/>
          <w:szCs w:val="38"/>
        </w:rPr>
      </w:pPr>
      <w:bookmarkStart w:id="112" w:name="_Toc401221101"/>
      <w:r>
        <w:br w:type="page"/>
      </w:r>
    </w:p>
    <w:p w14:paraId="28319261" w14:textId="77777777" w:rsidR="005844F4" w:rsidRPr="00A61133" w:rsidRDefault="005844F4" w:rsidP="00A61133">
      <w:pPr>
        <w:pStyle w:val="Heading1"/>
      </w:pPr>
      <w:bookmarkStart w:id="113" w:name="_Toc417484871"/>
      <w:bookmarkStart w:id="114" w:name="_Toc463602410"/>
      <w:r w:rsidRPr="00A61133">
        <w:t>Finding More Information</w:t>
      </w:r>
      <w:bookmarkEnd w:id="112"/>
      <w:bookmarkEnd w:id="113"/>
      <w:bookmarkEnd w:id="114"/>
    </w:p>
    <w:p w14:paraId="28319262" w14:textId="77777777" w:rsidR="005844F4" w:rsidRDefault="005844F4" w:rsidP="005844F4">
      <w:pPr>
        <w:spacing w:before="10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24"/>
        <w:gridCol w:w="2642"/>
        <w:gridCol w:w="4984"/>
      </w:tblGrid>
      <w:tr w:rsidR="005844F4" w14:paraId="28319266" w14:textId="77777777" w:rsidTr="00537F10">
        <w:trPr>
          <w:tblHeader/>
        </w:trPr>
        <w:tc>
          <w:tcPr>
            <w:tcW w:w="0" w:type="auto"/>
            <w:shd w:val="clear" w:color="auto" w:fill="F0E8E0"/>
            <w:tcMar>
              <w:top w:w="45" w:type="dxa"/>
              <w:left w:w="45" w:type="dxa"/>
              <w:bottom w:w="45" w:type="dxa"/>
              <w:right w:w="45" w:type="dxa"/>
            </w:tcMar>
            <w:vAlign w:val="center"/>
          </w:tcPr>
          <w:p w14:paraId="28319263" w14:textId="77777777" w:rsidR="005844F4" w:rsidRDefault="005844F4" w:rsidP="00537F10">
            <w:pPr>
              <w:pStyle w:val="th"/>
            </w:pPr>
            <w:r>
              <w:t>Resource</w:t>
            </w:r>
          </w:p>
        </w:tc>
        <w:tc>
          <w:tcPr>
            <w:tcW w:w="0" w:type="auto"/>
            <w:shd w:val="clear" w:color="auto" w:fill="F0E8E0"/>
            <w:tcMar>
              <w:top w:w="45" w:type="dxa"/>
              <w:left w:w="45" w:type="dxa"/>
              <w:bottom w:w="45" w:type="dxa"/>
              <w:right w:w="45" w:type="dxa"/>
            </w:tcMar>
            <w:vAlign w:val="center"/>
          </w:tcPr>
          <w:p w14:paraId="28319264" w14:textId="77777777" w:rsidR="005844F4" w:rsidRDefault="005844F4" w:rsidP="00537F10">
            <w:pPr>
              <w:pStyle w:val="th"/>
            </w:pPr>
            <w:r>
              <w:t>Description</w:t>
            </w:r>
          </w:p>
        </w:tc>
        <w:tc>
          <w:tcPr>
            <w:tcW w:w="0" w:type="auto"/>
            <w:shd w:val="clear" w:color="auto" w:fill="F0E8E0"/>
            <w:tcMar>
              <w:top w:w="45" w:type="dxa"/>
              <w:left w:w="45" w:type="dxa"/>
              <w:bottom w:w="45" w:type="dxa"/>
              <w:right w:w="45" w:type="dxa"/>
            </w:tcMar>
            <w:vAlign w:val="center"/>
          </w:tcPr>
          <w:p w14:paraId="28319265" w14:textId="77777777" w:rsidR="005844F4" w:rsidRDefault="005844F4" w:rsidP="00537F10">
            <w:pPr>
              <w:pStyle w:val="th"/>
            </w:pPr>
            <w:r>
              <w:t>How to Access It</w:t>
            </w:r>
          </w:p>
        </w:tc>
      </w:tr>
      <w:tr w:rsidR="005844F4" w14:paraId="2831926A" w14:textId="77777777" w:rsidTr="00537F10">
        <w:tc>
          <w:tcPr>
            <w:tcW w:w="0" w:type="auto"/>
            <w:tcMar>
              <w:top w:w="45" w:type="dxa"/>
              <w:left w:w="45" w:type="dxa"/>
              <w:bottom w:w="45" w:type="dxa"/>
              <w:right w:w="45" w:type="dxa"/>
            </w:tcMar>
          </w:tcPr>
          <w:p w14:paraId="28319267" w14:textId="77777777" w:rsidR="005844F4" w:rsidRDefault="005844F4" w:rsidP="00537F10">
            <w:pPr>
              <w:pStyle w:val="td"/>
            </w:pPr>
            <w:r>
              <w:rPr>
                <w:color w:val="000000"/>
                <w:sz w:val="20"/>
              </w:rPr>
              <w:t>Help for a field or page</w:t>
            </w:r>
          </w:p>
        </w:tc>
        <w:tc>
          <w:tcPr>
            <w:tcW w:w="0" w:type="auto"/>
            <w:tcMar>
              <w:top w:w="45" w:type="dxa"/>
              <w:left w:w="45" w:type="dxa"/>
              <w:bottom w:w="45" w:type="dxa"/>
              <w:right w:w="45" w:type="dxa"/>
            </w:tcMar>
          </w:tcPr>
          <w:p w14:paraId="28319268" w14:textId="77777777" w:rsidR="005844F4" w:rsidRDefault="005844F4" w:rsidP="00537F10">
            <w:pPr>
              <w:pStyle w:val="tdHorizBordersOnly"/>
            </w:pPr>
            <w:r>
              <w:rPr>
                <w:color w:val="000000"/>
              </w:rPr>
              <w:t>More information about a question or form.</w:t>
            </w:r>
          </w:p>
        </w:tc>
        <w:tc>
          <w:tcPr>
            <w:tcW w:w="0" w:type="auto"/>
            <w:tcMar>
              <w:top w:w="45" w:type="dxa"/>
              <w:left w:w="45" w:type="dxa"/>
              <w:bottom w:w="45" w:type="dxa"/>
              <w:right w:w="45" w:type="dxa"/>
            </w:tcMar>
          </w:tcPr>
          <w:p w14:paraId="28319269" w14:textId="77777777" w:rsidR="005844F4" w:rsidRDefault="005844F4" w:rsidP="00537F10">
            <w:pPr>
              <w:pStyle w:val="p"/>
              <w:spacing w:before="200" w:after="40"/>
            </w:pPr>
            <w:r>
              <w:rPr>
                <w:color w:val="000000"/>
              </w:rPr>
              <w:t xml:space="preserve">Click </w:t>
            </w:r>
            <w:r>
              <w:rPr>
                <w:noProof/>
              </w:rPr>
              <w:drawing>
                <wp:inline distT="0" distB="0" distL="0" distR="0" wp14:anchorId="283192AF" wp14:editId="283192B0">
                  <wp:extent cx="150495" cy="150495"/>
                  <wp:effectExtent l="0" t="0" r="1905" b="1905"/>
                  <wp:docPr id="4" name="Picture 4" descr="the question mark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the question mark icon"/>
                          <pic:cNvPicPr preferRelativeResize="0">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solidFill>
                            <a:srgbClr val="FFFFFF"/>
                          </a:solidFill>
                          <a:ln>
                            <a:noFill/>
                          </a:ln>
                        </pic:spPr>
                      </pic:pic>
                    </a:graphicData>
                  </a:graphic>
                </wp:inline>
              </w:drawing>
            </w:r>
            <w:r>
              <w:rPr>
                <w:color w:val="000000"/>
              </w:rPr>
              <w:t xml:space="preserve"> next to the question or at the top of the form.</w:t>
            </w:r>
          </w:p>
        </w:tc>
      </w:tr>
      <w:tr w:rsidR="005844F4" w14:paraId="28319272" w14:textId="77777777" w:rsidTr="00537F10">
        <w:tc>
          <w:tcPr>
            <w:tcW w:w="0" w:type="auto"/>
            <w:tcMar>
              <w:top w:w="45" w:type="dxa"/>
              <w:left w:w="45" w:type="dxa"/>
              <w:bottom w:w="45" w:type="dxa"/>
              <w:right w:w="45" w:type="dxa"/>
            </w:tcMar>
          </w:tcPr>
          <w:p w14:paraId="2831926B" w14:textId="77777777" w:rsidR="005844F4" w:rsidRDefault="005844F4" w:rsidP="00537F10">
            <w:pPr>
              <w:pStyle w:val="td"/>
            </w:pPr>
            <w:r>
              <w:rPr>
                <w:color w:val="000000"/>
                <w:sz w:val="20"/>
              </w:rPr>
              <w:t>Help system</w:t>
            </w:r>
          </w:p>
        </w:tc>
        <w:tc>
          <w:tcPr>
            <w:tcW w:w="0" w:type="auto"/>
            <w:tcMar>
              <w:top w:w="45" w:type="dxa"/>
              <w:left w:w="45" w:type="dxa"/>
              <w:bottom w:w="45" w:type="dxa"/>
              <w:right w:w="45" w:type="dxa"/>
            </w:tcMar>
          </w:tcPr>
          <w:p w14:paraId="2831926C" w14:textId="77777777" w:rsidR="005844F4" w:rsidRDefault="005844F4" w:rsidP="00537F10">
            <w:pPr>
              <w:pStyle w:val="p"/>
              <w:spacing w:before="200" w:after="40"/>
            </w:pPr>
            <w:r>
              <w:rPr>
                <w:color w:val="000000"/>
              </w:rPr>
              <w:t>The full online help system, with search and table of contents.</w:t>
            </w:r>
          </w:p>
          <w:p w14:paraId="2831926D" w14:textId="77777777" w:rsidR="005844F4" w:rsidRDefault="005844F4" w:rsidP="00537F10">
            <w:pPr>
              <w:pStyle w:val="p"/>
              <w:spacing w:before="200" w:after="40"/>
            </w:pPr>
            <w:r>
              <w:rPr>
                <w:color w:val="000000"/>
              </w:rPr>
              <w:t>The online help contains procedures and information for all users.</w:t>
            </w:r>
          </w:p>
        </w:tc>
        <w:tc>
          <w:tcPr>
            <w:tcW w:w="0" w:type="auto"/>
            <w:tcMar>
              <w:top w:w="45" w:type="dxa"/>
              <w:left w:w="45" w:type="dxa"/>
              <w:bottom w:w="45" w:type="dxa"/>
              <w:right w:w="45" w:type="dxa"/>
            </w:tcMar>
          </w:tcPr>
          <w:p w14:paraId="2831926E" w14:textId="77777777" w:rsidR="005844F4" w:rsidRDefault="005844F4" w:rsidP="00FA1062">
            <w:pPr>
              <w:pStyle w:val="ListNumber"/>
              <w:numPr>
                <w:ilvl w:val="0"/>
                <w:numId w:val="21"/>
              </w:numPr>
            </w:pPr>
            <w:r>
              <w:t xml:space="preserve">Click the </w:t>
            </w:r>
            <w:r>
              <w:rPr>
                <w:rStyle w:val="b"/>
              </w:rPr>
              <w:t>Help Center</w:t>
            </w:r>
            <w:r>
              <w:t xml:space="preserve"> link on the left.</w:t>
            </w:r>
          </w:p>
          <w:p w14:paraId="2831926F" w14:textId="77777777" w:rsidR="005844F4" w:rsidRDefault="005844F4" w:rsidP="00537F10">
            <w:pPr>
              <w:pStyle w:val="p2"/>
              <w:spacing w:before="60" w:after="40"/>
            </w:pPr>
            <w:r>
              <w:rPr>
                <w:noProof/>
              </w:rPr>
              <w:drawing>
                <wp:inline distT="0" distB="0" distL="0" distR="0" wp14:anchorId="283192B1" wp14:editId="283192B2">
                  <wp:extent cx="1277620" cy="1290320"/>
                  <wp:effectExtent l="0" t="0" r="0" b="508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7620" cy="1290320"/>
                          </a:xfrm>
                          <a:prstGeom prst="rect">
                            <a:avLst/>
                          </a:prstGeom>
                          <a:solidFill>
                            <a:srgbClr val="FFFFFF"/>
                          </a:solidFill>
                          <a:ln>
                            <a:noFill/>
                          </a:ln>
                        </pic:spPr>
                      </pic:pic>
                    </a:graphicData>
                  </a:graphic>
                </wp:inline>
              </w:drawing>
            </w:r>
          </w:p>
          <w:p w14:paraId="28319270" w14:textId="77777777" w:rsidR="005844F4" w:rsidRDefault="005844F4" w:rsidP="00537F10">
            <w:pPr>
              <w:pStyle w:val="ListNumber"/>
            </w:pPr>
            <w:r>
              <w:t xml:space="preserve">Then click </w:t>
            </w:r>
            <w:r>
              <w:rPr>
                <w:rStyle w:val="b"/>
              </w:rPr>
              <w:t>Help with Search</w:t>
            </w:r>
            <w:r>
              <w:t xml:space="preserve"> at the top of the page.</w:t>
            </w:r>
          </w:p>
          <w:p w14:paraId="28319271" w14:textId="77777777" w:rsidR="005844F4" w:rsidRDefault="005844F4" w:rsidP="00537F10">
            <w:pPr>
              <w:pStyle w:val="p2"/>
              <w:spacing w:before="60" w:after="240"/>
            </w:pPr>
            <w:r>
              <w:rPr>
                <w:noProof/>
              </w:rPr>
              <w:drawing>
                <wp:inline distT="0" distB="0" distL="0" distR="0" wp14:anchorId="283192B3" wp14:editId="283192B4">
                  <wp:extent cx="2767965" cy="614045"/>
                  <wp:effectExtent l="0" t="0" r="0" b="0"/>
                  <wp:docPr id="2" name="Picture 2" descr="Help with search link on the Help Center p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Help with search link on the Help Center page"/>
                          <pic:cNvPicPr preferRelativeResize="0">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67965" cy="614045"/>
                          </a:xfrm>
                          <a:prstGeom prst="rect">
                            <a:avLst/>
                          </a:prstGeom>
                          <a:solidFill>
                            <a:srgbClr val="FFFFFF"/>
                          </a:solidFill>
                          <a:ln>
                            <a:noFill/>
                          </a:ln>
                        </pic:spPr>
                      </pic:pic>
                    </a:graphicData>
                  </a:graphic>
                </wp:inline>
              </w:drawing>
            </w:r>
          </w:p>
        </w:tc>
      </w:tr>
      <w:tr w:rsidR="005844F4" w14:paraId="28319277" w14:textId="77777777" w:rsidTr="00537F10">
        <w:tc>
          <w:tcPr>
            <w:tcW w:w="0" w:type="auto"/>
            <w:tcMar>
              <w:top w:w="45" w:type="dxa"/>
              <w:left w:w="45" w:type="dxa"/>
              <w:bottom w:w="45" w:type="dxa"/>
              <w:right w:w="45" w:type="dxa"/>
            </w:tcMar>
          </w:tcPr>
          <w:p w14:paraId="28319273" w14:textId="77777777" w:rsidR="005844F4" w:rsidRDefault="005844F4" w:rsidP="00537F10">
            <w:pPr>
              <w:pStyle w:val="td"/>
              <w:spacing w:before="100"/>
            </w:pPr>
            <w:r>
              <w:rPr>
                <w:color w:val="000000"/>
                <w:sz w:val="20"/>
              </w:rPr>
              <w:t>IRB Study Submission Guide</w:t>
            </w:r>
          </w:p>
        </w:tc>
        <w:tc>
          <w:tcPr>
            <w:tcW w:w="0" w:type="auto"/>
            <w:tcMar>
              <w:top w:w="45" w:type="dxa"/>
              <w:left w:w="45" w:type="dxa"/>
              <w:bottom w:w="45" w:type="dxa"/>
              <w:right w:w="45" w:type="dxa"/>
            </w:tcMar>
          </w:tcPr>
          <w:p w14:paraId="28319274" w14:textId="77777777" w:rsidR="005844F4" w:rsidRDefault="005844F4" w:rsidP="00537F10">
            <w:pPr>
              <w:pStyle w:val="tdHorizBordersOnly"/>
            </w:pPr>
            <w:r>
              <w:rPr>
                <w:color w:val="000000"/>
              </w:rPr>
              <w:t>Instructions for submitting a study for review.</w:t>
            </w:r>
          </w:p>
        </w:tc>
        <w:tc>
          <w:tcPr>
            <w:tcW w:w="0" w:type="auto"/>
            <w:vMerge w:val="restart"/>
            <w:tcMar>
              <w:top w:w="45" w:type="dxa"/>
              <w:left w:w="45" w:type="dxa"/>
              <w:bottom w:w="45" w:type="dxa"/>
              <w:right w:w="45" w:type="dxa"/>
            </w:tcMar>
          </w:tcPr>
          <w:p w14:paraId="28319275" w14:textId="77777777" w:rsidR="005844F4" w:rsidRDefault="005844F4" w:rsidP="00FA1062">
            <w:pPr>
              <w:pStyle w:val="ListNumber"/>
              <w:numPr>
                <w:ilvl w:val="0"/>
                <w:numId w:val="22"/>
              </w:numPr>
            </w:pPr>
            <w:r>
              <w:t xml:space="preserve">Click the </w:t>
            </w:r>
            <w:r>
              <w:rPr>
                <w:rStyle w:val="b"/>
              </w:rPr>
              <w:t>Help Center</w:t>
            </w:r>
            <w:r>
              <w:t xml:space="preserve"> link on the left.</w:t>
            </w:r>
          </w:p>
          <w:p w14:paraId="28319276" w14:textId="77777777" w:rsidR="005844F4" w:rsidRDefault="005844F4" w:rsidP="00537F10">
            <w:pPr>
              <w:pStyle w:val="ListNumber"/>
            </w:pPr>
            <w:r>
              <w:t>On the Guides tab, click the name of the guide to open it.</w:t>
            </w:r>
          </w:p>
        </w:tc>
      </w:tr>
      <w:tr w:rsidR="005844F4" w14:paraId="2831927B" w14:textId="77777777" w:rsidTr="00537F10">
        <w:tc>
          <w:tcPr>
            <w:tcW w:w="0" w:type="auto"/>
            <w:tcMar>
              <w:top w:w="45" w:type="dxa"/>
              <w:left w:w="45" w:type="dxa"/>
              <w:bottom w:w="45" w:type="dxa"/>
              <w:right w:w="45" w:type="dxa"/>
            </w:tcMar>
          </w:tcPr>
          <w:p w14:paraId="28319278" w14:textId="77777777" w:rsidR="005844F4" w:rsidRDefault="005844F4" w:rsidP="00537F10">
            <w:pPr>
              <w:pStyle w:val="td"/>
            </w:pPr>
            <w:r>
              <w:rPr>
                <w:color w:val="000000"/>
                <w:sz w:val="20"/>
              </w:rPr>
              <w:t>IRB Study Reviewer's Guide</w:t>
            </w:r>
          </w:p>
        </w:tc>
        <w:tc>
          <w:tcPr>
            <w:tcW w:w="0" w:type="auto"/>
            <w:tcMar>
              <w:top w:w="45" w:type="dxa"/>
              <w:left w:w="45" w:type="dxa"/>
              <w:bottom w:w="45" w:type="dxa"/>
              <w:right w:w="45" w:type="dxa"/>
            </w:tcMar>
          </w:tcPr>
          <w:p w14:paraId="28319279" w14:textId="77777777" w:rsidR="005844F4" w:rsidRDefault="005844F4" w:rsidP="00537F10">
            <w:pPr>
              <w:pStyle w:val="tdHorizBordersOnly"/>
            </w:pPr>
            <w:r>
              <w:rPr>
                <w:color w:val="000000"/>
              </w:rPr>
              <w:t>Instructions for reviewing an IRB submission.</w:t>
            </w:r>
          </w:p>
        </w:tc>
        <w:tc>
          <w:tcPr>
            <w:tcW w:w="0" w:type="auto"/>
            <w:vMerge/>
          </w:tcPr>
          <w:p w14:paraId="2831927A" w14:textId="77777777" w:rsidR="005844F4" w:rsidRDefault="005844F4" w:rsidP="00537F10"/>
        </w:tc>
      </w:tr>
      <w:tr w:rsidR="005844F4" w14:paraId="2831927F" w14:textId="77777777" w:rsidTr="00537F10">
        <w:tc>
          <w:tcPr>
            <w:tcW w:w="0" w:type="auto"/>
            <w:tcMar>
              <w:top w:w="45" w:type="dxa"/>
              <w:left w:w="45" w:type="dxa"/>
              <w:bottom w:w="45" w:type="dxa"/>
              <w:right w:w="45" w:type="dxa"/>
            </w:tcMar>
          </w:tcPr>
          <w:p w14:paraId="2831927C" w14:textId="77777777" w:rsidR="005844F4" w:rsidRDefault="005844F4" w:rsidP="00537F10">
            <w:pPr>
              <w:pStyle w:val="td"/>
            </w:pPr>
            <w:r>
              <w:rPr>
                <w:color w:val="000000"/>
                <w:sz w:val="20"/>
              </w:rPr>
              <w:t>IRB Staff Administration Guide</w:t>
            </w:r>
          </w:p>
        </w:tc>
        <w:tc>
          <w:tcPr>
            <w:tcW w:w="0" w:type="auto"/>
            <w:tcMar>
              <w:top w:w="45" w:type="dxa"/>
              <w:left w:w="45" w:type="dxa"/>
              <w:bottom w:w="45" w:type="dxa"/>
              <w:right w:w="45" w:type="dxa"/>
            </w:tcMar>
          </w:tcPr>
          <w:p w14:paraId="2831927D" w14:textId="77777777" w:rsidR="005844F4" w:rsidRDefault="005844F4" w:rsidP="00537F10">
            <w:pPr>
              <w:pStyle w:val="tdHorizBordersOnly"/>
            </w:pPr>
            <w:r>
              <w:rPr>
                <w:color w:val="000000"/>
              </w:rPr>
              <w:t>An overview of the IRB review and administration process.</w:t>
            </w:r>
          </w:p>
        </w:tc>
        <w:tc>
          <w:tcPr>
            <w:tcW w:w="0" w:type="auto"/>
            <w:vMerge/>
          </w:tcPr>
          <w:p w14:paraId="2831927E" w14:textId="77777777" w:rsidR="005844F4" w:rsidRDefault="005844F4" w:rsidP="00537F10"/>
        </w:tc>
      </w:tr>
      <w:tr w:rsidR="005844F4" w14:paraId="28319283" w14:textId="77777777" w:rsidTr="00537F10">
        <w:tc>
          <w:tcPr>
            <w:tcW w:w="0" w:type="auto"/>
            <w:tcMar>
              <w:top w:w="45" w:type="dxa"/>
              <w:left w:w="45" w:type="dxa"/>
              <w:bottom w:w="45" w:type="dxa"/>
              <w:right w:w="45" w:type="dxa"/>
            </w:tcMar>
          </w:tcPr>
          <w:p w14:paraId="28319280" w14:textId="77777777" w:rsidR="005844F4" w:rsidRDefault="005844F4" w:rsidP="00537F10">
            <w:pPr>
              <w:pStyle w:val="td"/>
            </w:pPr>
            <w:r>
              <w:rPr>
                <w:color w:val="000000"/>
                <w:sz w:val="20"/>
              </w:rPr>
              <w:t>IRB Library</w:t>
            </w:r>
          </w:p>
        </w:tc>
        <w:tc>
          <w:tcPr>
            <w:tcW w:w="0" w:type="auto"/>
            <w:tcMar>
              <w:top w:w="45" w:type="dxa"/>
              <w:left w:w="45" w:type="dxa"/>
              <w:bottom w:w="45" w:type="dxa"/>
              <w:right w:w="45" w:type="dxa"/>
            </w:tcMar>
          </w:tcPr>
          <w:p w14:paraId="28319281" w14:textId="77777777" w:rsidR="005844F4" w:rsidRDefault="005844F4" w:rsidP="00537F10">
            <w:pPr>
              <w:pStyle w:val="tdHorizBordersOnly"/>
            </w:pPr>
            <w:r>
              <w:rPr>
                <w:color w:val="000000"/>
              </w:rPr>
              <w:t>Document templates, checklists, and IRB procedures.</w:t>
            </w:r>
          </w:p>
        </w:tc>
        <w:tc>
          <w:tcPr>
            <w:tcW w:w="0" w:type="auto"/>
            <w:tcMar>
              <w:top w:w="45" w:type="dxa"/>
              <w:left w:w="45" w:type="dxa"/>
              <w:bottom w:w="45" w:type="dxa"/>
              <w:right w:w="45" w:type="dxa"/>
            </w:tcMar>
          </w:tcPr>
          <w:p w14:paraId="28319282" w14:textId="77777777" w:rsidR="005844F4" w:rsidRDefault="005844F4" w:rsidP="00537F10">
            <w:pPr>
              <w:pStyle w:val="p"/>
              <w:spacing w:before="200" w:after="40"/>
            </w:pPr>
            <w:r>
              <w:rPr>
                <w:color w:val="000000"/>
              </w:rPr>
              <w:t xml:space="preserve">Click the </w:t>
            </w:r>
            <w:r>
              <w:rPr>
                <w:rStyle w:val="b"/>
              </w:rPr>
              <w:t>Library</w:t>
            </w:r>
            <w:r>
              <w:rPr>
                <w:color w:val="000000"/>
              </w:rPr>
              <w:t xml:space="preserve"> link on the left.</w:t>
            </w:r>
          </w:p>
        </w:tc>
      </w:tr>
    </w:tbl>
    <w:p w14:paraId="28319284" w14:textId="77777777" w:rsidR="005844F4" w:rsidRDefault="005844F4" w:rsidP="005844F4">
      <w:pPr>
        <w:spacing w:after="400"/>
      </w:pPr>
    </w:p>
    <w:bookmarkEnd w:id="4"/>
    <w:bookmarkEnd w:id="5"/>
    <w:p w14:paraId="28319285" w14:textId="77777777" w:rsidR="00356963" w:rsidRDefault="00356963">
      <w:pPr>
        <w:pStyle w:val="p"/>
      </w:pPr>
    </w:p>
    <w:p w14:paraId="28319286" w14:textId="77777777" w:rsidR="00356963" w:rsidRDefault="0039231D">
      <w:pPr>
        <w:pStyle w:val="p"/>
      </w:pPr>
      <w:r>
        <w:rPr>
          <w:color w:val="000000"/>
        </w:rPr>
        <w:t> </w:t>
      </w:r>
    </w:p>
    <w:p w14:paraId="28319287" w14:textId="77777777" w:rsidR="00356963" w:rsidRDefault="0039231D">
      <w:pPr>
        <w:pStyle w:val="p"/>
      </w:pPr>
      <w:r>
        <w:rPr>
          <w:color w:val="000000"/>
        </w:rPr>
        <w:t> </w:t>
      </w:r>
    </w:p>
    <w:p w14:paraId="28319288" w14:textId="77777777" w:rsidR="00356963" w:rsidRDefault="0039231D">
      <w:pPr>
        <w:pStyle w:val="p"/>
      </w:pPr>
      <w:r>
        <w:rPr>
          <w:color w:val="000000"/>
        </w:rPr>
        <w:t> </w:t>
      </w:r>
    </w:p>
    <w:p w14:paraId="28319289" w14:textId="77777777" w:rsidR="00356963" w:rsidRDefault="0039231D">
      <w:pPr>
        <w:pStyle w:val="p"/>
      </w:pPr>
      <w:r>
        <w:rPr>
          <w:color w:val="000000"/>
        </w:rPr>
        <w:t> </w:t>
      </w:r>
    </w:p>
    <w:p w14:paraId="2831928A" w14:textId="77777777" w:rsidR="00356963" w:rsidRDefault="0039231D">
      <w:pPr>
        <w:pStyle w:val="p"/>
      </w:pPr>
      <w:r>
        <w:rPr>
          <w:color w:val="000000"/>
        </w:rPr>
        <w:t> </w:t>
      </w:r>
    </w:p>
    <w:p w14:paraId="2831928B" w14:textId="77777777" w:rsidR="00356963" w:rsidRDefault="0039231D">
      <w:pPr>
        <w:pStyle w:val="p"/>
      </w:pPr>
      <w:r>
        <w:rPr>
          <w:color w:val="000000"/>
        </w:rPr>
        <w:t> </w:t>
      </w:r>
    </w:p>
    <w:p w14:paraId="2831928C" w14:textId="77777777" w:rsidR="00356963" w:rsidRDefault="0039231D" w:rsidP="001D2936">
      <w:pPr>
        <w:pStyle w:val="p"/>
      </w:pPr>
      <w:r>
        <w:rPr>
          <w:color w:val="000000"/>
        </w:rPr>
        <w:t> </w:t>
      </w:r>
    </w:p>
    <w:sectPr w:rsidR="00356963" w:rsidSect="00A61254">
      <w:pgSz w:w="12240" w:h="15840"/>
      <w:pgMar w:top="1440" w:right="1440" w:bottom="126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192B7" w14:textId="77777777" w:rsidR="00482E76" w:rsidRDefault="00482E76" w:rsidP="00356963">
      <w:r>
        <w:separator/>
      </w:r>
    </w:p>
  </w:endnote>
  <w:endnote w:type="continuationSeparator" w:id="0">
    <w:p w14:paraId="283192B8" w14:textId="77777777" w:rsidR="00482E76" w:rsidRDefault="00482E76" w:rsidP="00356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70" w:type="dxa"/>
      <w:tblBorders>
        <w:top w:val="single" w:sz="6" w:space="0" w:color="000000"/>
      </w:tblBorders>
      <w:tblLayout w:type="fixed"/>
      <w:tblCellMar>
        <w:left w:w="10" w:type="dxa"/>
        <w:right w:w="10" w:type="dxa"/>
      </w:tblCellMar>
      <w:tblLook w:val="04A0" w:firstRow="1" w:lastRow="0" w:firstColumn="1" w:lastColumn="0" w:noHBand="0" w:noVBand="1"/>
    </w:tblPr>
    <w:tblGrid>
      <w:gridCol w:w="3090"/>
      <w:gridCol w:w="3090"/>
      <w:gridCol w:w="3090"/>
    </w:tblGrid>
    <w:tr w:rsidR="00DC48FD" w14:paraId="283192C0" w14:textId="77777777">
      <w:tc>
        <w:tcPr>
          <w:tcW w:w="3090" w:type="dxa"/>
          <w:tcMar>
            <w:top w:w="45" w:type="dxa"/>
            <w:left w:w="0" w:type="dxa"/>
            <w:bottom w:w="45" w:type="dxa"/>
            <w:right w:w="0" w:type="dxa"/>
          </w:tcMar>
        </w:tcPr>
        <w:p w14:paraId="283192BD" w14:textId="77777777" w:rsidR="00DC48FD" w:rsidRDefault="001D2936" w:rsidP="00EA479F">
          <w:pPr>
            <w:pStyle w:val="tdnoborder"/>
          </w:pPr>
          <w:r>
            <w:rPr>
              <w:color w:val="000000"/>
              <w:sz w:val="20"/>
            </w:rPr>
            <w:t>October 2016</w:t>
          </w:r>
        </w:p>
      </w:tc>
      <w:tc>
        <w:tcPr>
          <w:tcW w:w="3090" w:type="dxa"/>
          <w:tcMar>
            <w:top w:w="45" w:type="dxa"/>
            <w:left w:w="0" w:type="dxa"/>
            <w:bottom w:w="45" w:type="dxa"/>
            <w:right w:w="0" w:type="dxa"/>
          </w:tcMar>
        </w:tcPr>
        <w:p w14:paraId="283192BE" w14:textId="77777777" w:rsidR="00DC48FD" w:rsidRDefault="00DC48FD">
          <w:pPr>
            <w:pStyle w:val="tdnoborder"/>
            <w:jc w:val="center"/>
          </w:pPr>
          <w:r>
            <w:rPr>
              <w:color w:val="000000"/>
              <w:sz w:val="20"/>
            </w:rPr>
            <w:t> </w:t>
          </w:r>
        </w:p>
      </w:tc>
      <w:tc>
        <w:tcPr>
          <w:tcW w:w="3090" w:type="dxa"/>
          <w:tcMar>
            <w:top w:w="45" w:type="dxa"/>
            <w:left w:w="0" w:type="dxa"/>
            <w:bottom w:w="45" w:type="dxa"/>
            <w:right w:w="0" w:type="dxa"/>
          </w:tcMar>
        </w:tcPr>
        <w:p w14:paraId="283192BF" w14:textId="77777777" w:rsidR="00DC48FD" w:rsidRDefault="00DC48FD">
          <w:pPr>
            <w:pStyle w:val="tdnoborder"/>
            <w:jc w:val="right"/>
          </w:pPr>
          <w:r>
            <w:rPr>
              <w:color w:val="000000"/>
              <w:sz w:val="20"/>
            </w:rPr>
            <w:t xml:space="preserve">page </w:t>
          </w:r>
          <w:r>
            <w:rPr>
              <w:rStyle w:val="variable1"/>
            </w:rPr>
            <w:fldChar w:fldCharType="begin"/>
          </w:r>
          <w:r>
            <w:rPr>
              <w:rStyle w:val="variable1"/>
            </w:rPr>
            <w:instrText xml:space="preserve"> PAGE \* Arabic  \* MERGEFORMAT </w:instrText>
          </w:r>
          <w:r>
            <w:rPr>
              <w:rStyle w:val="variable1"/>
            </w:rPr>
            <w:fldChar w:fldCharType="separate"/>
          </w:r>
          <w:r w:rsidR="00FF4310">
            <w:rPr>
              <w:rStyle w:val="variable1"/>
              <w:noProof/>
            </w:rPr>
            <w:t>1</w:t>
          </w:r>
          <w:r>
            <w:rPr>
              <w:rStyle w:val="variable1"/>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192B5" w14:textId="77777777" w:rsidR="00482E76" w:rsidRDefault="00482E76" w:rsidP="00356963">
      <w:r>
        <w:separator/>
      </w:r>
    </w:p>
  </w:footnote>
  <w:footnote w:type="continuationSeparator" w:id="0">
    <w:p w14:paraId="283192B6" w14:textId="77777777" w:rsidR="00482E76" w:rsidRDefault="00482E76" w:rsidP="00356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70" w:type="dxa"/>
      <w:tblBorders>
        <w:bottom w:val="single" w:sz="6" w:space="0" w:color="auto"/>
      </w:tblBorders>
      <w:tblLayout w:type="fixed"/>
      <w:tblCellMar>
        <w:left w:w="10" w:type="dxa"/>
        <w:right w:w="10" w:type="dxa"/>
      </w:tblCellMar>
      <w:tblLook w:val="04A0" w:firstRow="1" w:lastRow="0" w:firstColumn="1" w:lastColumn="0" w:noHBand="0" w:noVBand="1"/>
    </w:tblPr>
    <w:tblGrid>
      <w:gridCol w:w="3090"/>
      <w:gridCol w:w="3090"/>
      <w:gridCol w:w="3090"/>
    </w:tblGrid>
    <w:tr w:rsidR="00DC48FD" w14:paraId="283192BC" w14:textId="77777777">
      <w:tc>
        <w:tcPr>
          <w:tcW w:w="3090" w:type="dxa"/>
          <w:tcMar>
            <w:top w:w="45" w:type="dxa"/>
            <w:left w:w="0" w:type="dxa"/>
            <w:bottom w:w="45" w:type="dxa"/>
            <w:right w:w="0" w:type="dxa"/>
          </w:tcMar>
        </w:tcPr>
        <w:p w14:paraId="283192B9" w14:textId="77777777" w:rsidR="00DC48FD" w:rsidRDefault="00DC48FD">
          <w:pPr>
            <w:pStyle w:val="tdnoborder"/>
          </w:pPr>
          <w:r>
            <w:rPr>
              <w:i/>
              <w:color w:val="000000"/>
              <w:sz w:val="20"/>
            </w:rPr>
            <w:t> </w:t>
          </w:r>
        </w:p>
      </w:tc>
      <w:tc>
        <w:tcPr>
          <w:tcW w:w="3090" w:type="dxa"/>
          <w:tcMar>
            <w:top w:w="45" w:type="dxa"/>
            <w:left w:w="0" w:type="dxa"/>
            <w:bottom w:w="45" w:type="dxa"/>
            <w:right w:w="0" w:type="dxa"/>
          </w:tcMar>
        </w:tcPr>
        <w:p w14:paraId="283192BA" w14:textId="77777777" w:rsidR="00DC48FD" w:rsidRDefault="00DC48FD">
          <w:pPr>
            <w:pStyle w:val="tdnoborder"/>
            <w:jc w:val="center"/>
          </w:pPr>
          <w:r>
            <w:rPr>
              <w:color w:val="000000"/>
              <w:sz w:val="20"/>
            </w:rPr>
            <w:t> </w:t>
          </w:r>
        </w:p>
      </w:tc>
      <w:tc>
        <w:tcPr>
          <w:tcW w:w="3090" w:type="dxa"/>
          <w:tcMar>
            <w:top w:w="45" w:type="dxa"/>
            <w:left w:w="0" w:type="dxa"/>
            <w:bottom w:w="45" w:type="dxa"/>
            <w:right w:w="0" w:type="dxa"/>
          </w:tcMar>
        </w:tcPr>
        <w:p w14:paraId="283192BB" w14:textId="77777777" w:rsidR="00DC48FD" w:rsidRDefault="00DC48FD" w:rsidP="005844F4">
          <w:pPr>
            <w:pStyle w:val="tdnoborder"/>
            <w:jc w:val="right"/>
          </w:pPr>
          <w:r>
            <w:rPr>
              <w:i/>
              <w:color w:val="000000"/>
              <w:sz w:val="20"/>
            </w:rPr>
            <w:t xml:space="preserve">Staff Administration </w:t>
          </w:r>
          <w:r w:rsidRPr="00EA479F">
            <w:rPr>
              <w:i/>
              <w:color w:val="000000"/>
              <w:sz w:val="20"/>
            </w:rPr>
            <w:t>Guide</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E6A355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5EEAC62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E28CA1CE"/>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7C896C2"/>
    <w:lvl w:ilvl="0">
      <w:start w:val="1"/>
      <w:numFmt w:val="bullet"/>
      <w:pStyle w:val="ListBullet2"/>
      <w:lvlText w:val="o"/>
      <w:lvlJc w:val="left"/>
      <w:pPr>
        <w:ind w:left="720" w:hanging="360"/>
      </w:pPr>
      <w:rPr>
        <w:rFonts w:ascii="Courier New" w:hAnsi="Courier New" w:cs="Courier New" w:hint="default"/>
      </w:rPr>
    </w:lvl>
  </w:abstractNum>
  <w:abstractNum w:abstractNumId="4" w15:restartNumberingAfterBreak="0">
    <w:nsid w:val="FFFFFF89"/>
    <w:multiLevelType w:val="singleLevel"/>
    <w:tmpl w:val="E9286BA0"/>
    <w:lvl w:ilvl="0">
      <w:start w:val="1"/>
      <w:numFmt w:val="bullet"/>
      <w:pStyle w:val="ListBullet"/>
      <w:lvlText w:val=""/>
      <w:lvlJc w:val="left"/>
      <w:pPr>
        <w:ind w:left="360" w:hanging="360"/>
      </w:pPr>
      <w:rPr>
        <w:rFonts w:ascii="Wingdings" w:hAnsi="Wingdings" w:hint="default"/>
        <w:sz w:val="24"/>
      </w:rPr>
    </w:lvl>
  </w:abstractNum>
  <w:abstractNum w:abstractNumId="5" w15:restartNumberingAfterBreak="0">
    <w:nsid w:val="1A421740"/>
    <w:multiLevelType w:val="hybridMultilevel"/>
    <w:tmpl w:val="CD34CAB6"/>
    <w:lvl w:ilvl="0" w:tplc="42925188">
      <w:start w:val="1"/>
      <w:numFmt w:val="bullet"/>
      <w:pStyle w:val="SectionObjectives"/>
      <w:lvlText w:val=""/>
      <w:lvlJc w:val="left"/>
      <w:pPr>
        <w:ind w:left="360" w:hanging="360"/>
      </w:pPr>
      <w:rPr>
        <w:rFonts w:ascii="Wingdings" w:hAnsi="Wingdings" w:hint="default"/>
        <w:b/>
        <w:color w:val="17365D"/>
        <w:sz w:val="28"/>
      </w:rPr>
    </w:lvl>
    <w:lvl w:ilvl="1" w:tplc="23D29F50">
      <w:start w:val="1"/>
      <w:numFmt w:val="bullet"/>
      <w:lvlText w:val="o"/>
      <w:lvlJc w:val="left"/>
      <w:pPr>
        <w:ind w:left="1080" w:hanging="360"/>
      </w:pPr>
      <w:rPr>
        <w:rFonts w:ascii="Courier New" w:hAnsi="Courier New" w:cs="Courier New" w:hint="default"/>
      </w:rPr>
    </w:lvl>
    <w:lvl w:ilvl="2" w:tplc="27B21E98" w:tentative="1">
      <w:start w:val="1"/>
      <w:numFmt w:val="bullet"/>
      <w:lvlText w:val=""/>
      <w:lvlJc w:val="left"/>
      <w:pPr>
        <w:ind w:left="1800" w:hanging="360"/>
      </w:pPr>
      <w:rPr>
        <w:rFonts w:ascii="Wingdings" w:hAnsi="Wingdings" w:hint="default"/>
      </w:rPr>
    </w:lvl>
    <w:lvl w:ilvl="3" w:tplc="FA400352" w:tentative="1">
      <w:start w:val="1"/>
      <w:numFmt w:val="bullet"/>
      <w:lvlText w:val=""/>
      <w:lvlJc w:val="left"/>
      <w:pPr>
        <w:ind w:left="2520" w:hanging="360"/>
      </w:pPr>
      <w:rPr>
        <w:rFonts w:ascii="Symbol" w:hAnsi="Symbol" w:hint="default"/>
      </w:rPr>
    </w:lvl>
    <w:lvl w:ilvl="4" w:tplc="A5AC4938" w:tentative="1">
      <w:start w:val="1"/>
      <w:numFmt w:val="bullet"/>
      <w:lvlText w:val="o"/>
      <w:lvlJc w:val="left"/>
      <w:pPr>
        <w:ind w:left="3240" w:hanging="360"/>
      </w:pPr>
      <w:rPr>
        <w:rFonts w:ascii="Courier New" w:hAnsi="Courier New" w:cs="Courier New" w:hint="default"/>
      </w:rPr>
    </w:lvl>
    <w:lvl w:ilvl="5" w:tplc="7CE864D2" w:tentative="1">
      <w:start w:val="1"/>
      <w:numFmt w:val="bullet"/>
      <w:lvlText w:val=""/>
      <w:lvlJc w:val="left"/>
      <w:pPr>
        <w:ind w:left="3960" w:hanging="360"/>
      </w:pPr>
      <w:rPr>
        <w:rFonts w:ascii="Wingdings" w:hAnsi="Wingdings" w:hint="default"/>
      </w:rPr>
    </w:lvl>
    <w:lvl w:ilvl="6" w:tplc="64B2627E" w:tentative="1">
      <w:start w:val="1"/>
      <w:numFmt w:val="bullet"/>
      <w:lvlText w:val=""/>
      <w:lvlJc w:val="left"/>
      <w:pPr>
        <w:ind w:left="4680" w:hanging="360"/>
      </w:pPr>
      <w:rPr>
        <w:rFonts w:ascii="Symbol" w:hAnsi="Symbol" w:hint="default"/>
      </w:rPr>
    </w:lvl>
    <w:lvl w:ilvl="7" w:tplc="02D2739A" w:tentative="1">
      <w:start w:val="1"/>
      <w:numFmt w:val="bullet"/>
      <w:lvlText w:val="o"/>
      <w:lvlJc w:val="left"/>
      <w:pPr>
        <w:ind w:left="5400" w:hanging="360"/>
      </w:pPr>
      <w:rPr>
        <w:rFonts w:ascii="Courier New" w:hAnsi="Courier New" w:cs="Courier New" w:hint="default"/>
      </w:rPr>
    </w:lvl>
    <w:lvl w:ilvl="8" w:tplc="469A0CCE" w:tentative="1">
      <w:start w:val="1"/>
      <w:numFmt w:val="bullet"/>
      <w:lvlText w:val=""/>
      <w:lvlJc w:val="left"/>
      <w:pPr>
        <w:ind w:left="6120" w:hanging="360"/>
      </w:pPr>
      <w:rPr>
        <w:rFonts w:ascii="Wingdings" w:hAnsi="Wingdings" w:hint="default"/>
      </w:rPr>
    </w:lvl>
  </w:abstractNum>
  <w:abstractNum w:abstractNumId="6" w15:restartNumberingAfterBreak="0">
    <w:nsid w:val="229A18D8"/>
    <w:multiLevelType w:val="hybridMultilevel"/>
    <w:tmpl w:val="AA2E1AD0"/>
    <w:lvl w:ilvl="0" w:tplc="FD5EB42A">
      <w:start w:val="1"/>
      <w:numFmt w:val="bullet"/>
      <w:pStyle w:val="Procedure"/>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6B5F55"/>
    <w:multiLevelType w:val="multilevel"/>
    <w:tmpl w:val="69902788"/>
    <w:lvl w:ilvl="0">
      <w:start w:val="1"/>
      <w:numFmt w:val="decimal"/>
      <w:pStyle w:val="li"/>
      <w:lvlText w:val="%1."/>
      <w:lvlJc w:val="right"/>
      <w:pPr>
        <w:keepLines/>
        <w:tabs>
          <w:tab w:val="num" w:pos="420"/>
        </w:tabs>
        <w:spacing w:before="100" w:line="0" w:lineRule="atLeast"/>
        <w:ind w:left="420" w:hanging="210"/>
      </w:pPr>
      <w:rPr>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3F19B6"/>
    <w:multiLevelType w:val="hybridMultilevel"/>
    <w:tmpl w:val="10C6C480"/>
    <w:lvl w:ilvl="0" w:tplc="6448AE68">
      <w:start w:val="1"/>
      <w:numFmt w:val="bullet"/>
      <w:pStyle w:val="BulletedList1"/>
      <w:lvlText w:val=""/>
      <w:lvlJc w:val="left"/>
      <w:pPr>
        <w:ind w:left="720" w:hanging="360"/>
      </w:pPr>
      <w:rPr>
        <w:rFonts w:ascii="Wingdings" w:hAnsi="Wingdings" w:hint="default"/>
        <w:spacing w:val="0"/>
        <w:kern w:val="0"/>
        <w:position w:val="-2"/>
        <w:sz w:val="24"/>
        <w:szCs w:val="56"/>
      </w:rPr>
    </w:lvl>
    <w:lvl w:ilvl="1" w:tplc="68C24D14" w:tentative="1">
      <w:start w:val="1"/>
      <w:numFmt w:val="bullet"/>
      <w:lvlText w:val="o"/>
      <w:lvlJc w:val="left"/>
      <w:pPr>
        <w:ind w:left="1440" w:hanging="360"/>
      </w:pPr>
      <w:rPr>
        <w:rFonts w:ascii="Courier New" w:hAnsi="Courier New" w:cs="Courier New" w:hint="default"/>
      </w:rPr>
    </w:lvl>
    <w:lvl w:ilvl="2" w:tplc="65A4B51C" w:tentative="1">
      <w:start w:val="1"/>
      <w:numFmt w:val="bullet"/>
      <w:lvlText w:val=""/>
      <w:lvlJc w:val="left"/>
      <w:pPr>
        <w:ind w:left="2160" w:hanging="360"/>
      </w:pPr>
      <w:rPr>
        <w:rFonts w:ascii="Wingdings" w:hAnsi="Wingdings" w:hint="default"/>
      </w:rPr>
    </w:lvl>
    <w:lvl w:ilvl="3" w:tplc="767C1514" w:tentative="1">
      <w:start w:val="1"/>
      <w:numFmt w:val="bullet"/>
      <w:lvlText w:val=""/>
      <w:lvlJc w:val="left"/>
      <w:pPr>
        <w:ind w:left="2880" w:hanging="360"/>
      </w:pPr>
      <w:rPr>
        <w:rFonts w:ascii="Symbol" w:hAnsi="Symbol" w:hint="default"/>
      </w:rPr>
    </w:lvl>
    <w:lvl w:ilvl="4" w:tplc="26C80A76" w:tentative="1">
      <w:start w:val="1"/>
      <w:numFmt w:val="bullet"/>
      <w:lvlText w:val="o"/>
      <w:lvlJc w:val="left"/>
      <w:pPr>
        <w:ind w:left="3600" w:hanging="360"/>
      </w:pPr>
      <w:rPr>
        <w:rFonts w:ascii="Courier New" w:hAnsi="Courier New" w:cs="Courier New" w:hint="default"/>
      </w:rPr>
    </w:lvl>
    <w:lvl w:ilvl="5" w:tplc="9AE4C772" w:tentative="1">
      <w:start w:val="1"/>
      <w:numFmt w:val="bullet"/>
      <w:lvlText w:val=""/>
      <w:lvlJc w:val="left"/>
      <w:pPr>
        <w:ind w:left="4320" w:hanging="360"/>
      </w:pPr>
      <w:rPr>
        <w:rFonts w:ascii="Wingdings" w:hAnsi="Wingdings" w:hint="default"/>
      </w:rPr>
    </w:lvl>
    <w:lvl w:ilvl="6" w:tplc="E94245E4" w:tentative="1">
      <w:start w:val="1"/>
      <w:numFmt w:val="bullet"/>
      <w:lvlText w:val=""/>
      <w:lvlJc w:val="left"/>
      <w:pPr>
        <w:ind w:left="5040" w:hanging="360"/>
      </w:pPr>
      <w:rPr>
        <w:rFonts w:ascii="Symbol" w:hAnsi="Symbol" w:hint="default"/>
      </w:rPr>
    </w:lvl>
    <w:lvl w:ilvl="7" w:tplc="A6C4284C" w:tentative="1">
      <w:start w:val="1"/>
      <w:numFmt w:val="bullet"/>
      <w:lvlText w:val="o"/>
      <w:lvlJc w:val="left"/>
      <w:pPr>
        <w:ind w:left="5760" w:hanging="360"/>
      </w:pPr>
      <w:rPr>
        <w:rFonts w:ascii="Courier New" w:hAnsi="Courier New" w:cs="Courier New" w:hint="default"/>
      </w:rPr>
    </w:lvl>
    <w:lvl w:ilvl="8" w:tplc="671892FC" w:tentative="1">
      <w:start w:val="1"/>
      <w:numFmt w:val="bullet"/>
      <w:lvlText w:val=""/>
      <w:lvlJc w:val="left"/>
      <w:pPr>
        <w:ind w:left="6480" w:hanging="360"/>
      </w:pPr>
      <w:rPr>
        <w:rFonts w:ascii="Wingdings" w:hAnsi="Wingdings" w:hint="default"/>
      </w:rPr>
    </w:lvl>
  </w:abstractNum>
  <w:abstractNum w:abstractNumId="9" w15:restartNumberingAfterBreak="0">
    <w:nsid w:val="4D4767AE"/>
    <w:multiLevelType w:val="singleLevel"/>
    <w:tmpl w:val="24C03420"/>
    <w:lvl w:ilvl="0">
      <w:start w:val="1"/>
      <w:numFmt w:val="bullet"/>
      <w:pStyle w:val="Checklist1"/>
      <w:lvlText w:val=""/>
      <w:lvlJc w:val="left"/>
      <w:pPr>
        <w:ind w:left="360" w:hanging="360"/>
      </w:pPr>
      <w:rPr>
        <w:rFonts w:ascii="Wingdings 2" w:hAnsi="Wingdings 2" w:hint="default"/>
        <w:b/>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D4B0D8D"/>
    <w:multiLevelType w:val="hybridMultilevel"/>
    <w:tmpl w:val="64162372"/>
    <w:lvl w:ilvl="0" w:tplc="71765266">
      <w:start w:val="1"/>
      <w:numFmt w:val="decimal"/>
      <w:pStyle w:val="ListNumber"/>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954EAC"/>
    <w:multiLevelType w:val="hybridMultilevel"/>
    <w:tmpl w:val="5BEAAB0E"/>
    <w:lvl w:ilvl="0" w:tplc="62C818CA">
      <w:start w:val="1"/>
      <w:numFmt w:val="bullet"/>
      <w:pStyle w:val="li4"/>
      <w:lvlText w:val=""/>
      <w:lvlJc w:val="left"/>
      <w:pPr>
        <w:ind w:left="965"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0"/>
  </w:num>
  <w:num w:numId="3">
    <w:abstractNumId w:val="3"/>
  </w:num>
  <w:num w:numId="4">
    <w:abstractNumId w:val="2"/>
  </w:num>
  <w:num w:numId="5">
    <w:abstractNumId w:val="1"/>
  </w:num>
  <w:num w:numId="6">
    <w:abstractNumId w:val="0"/>
  </w:num>
  <w:num w:numId="7">
    <w:abstractNumId w:val="11"/>
  </w:num>
  <w:num w:numId="8">
    <w:abstractNumId w:val="5"/>
  </w:num>
  <w:num w:numId="9">
    <w:abstractNumId w:val="8"/>
  </w:num>
  <w:num w:numId="10">
    <w:abstractNumId w:val="9"/>
  </w:num>
  <w:num w:numId="11">
    <w:abstractNumId w:val="6"/>
  </w:num>
  <w:num w:numId="12">
    <w:abstractNumId w:val="7"/>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5604" w:allStyles="0" w:customStyles="0" w:latentStyles="1" w:stylesInUse="0" w:headingStyles="0" w:numberingStyles="0" w:tableStyles="0" w:directFormattingOnRuns="0"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D9"/>
    <w:rsid w:val="0001780C"/>
    <w:rsid w:val="0003234B"/>
    <w:rsid w:val="00040941"/>
    <w:rsid w:val="0005668D"/>
    <w:rsid w:val="00076F39"/>
    <w:rsid w:val="00093C2E"/>
    <w:rsid w:val="000A2D03"/>
    <w:rsid w:val="000A508E"/>
    <w:rsid w:val="000C0493"/>
    <w:rsid w:val="000E2D76"/>
    <w:rsid w:val="001067B3"/>
    <w:rsid w:val="001168A3"/>
    <w:rsid w:val="00130D8E"/>
    <w:rsid w:val="0014181B"/>
    <w:rsid w:val="001474D0"/>
    <w:rsid w:val="00175D0C"/>
    <w:rsid w:val="00182C61"/>
    <w:rsid w:val="00192E8B"/>
    <w:rsid w:val="001A5D15"/>
    <w:rsid w:val="001C197F"/>
    <w:rsid w:val="001D2936"/>
    <w:rsid w:val="001D5054"/>
    <w:rsid w:val="001E0EDD"/>
    <w:rsid w:val="001F20B2"/>
    <w:rsid w:val="00212299"/>
    <w:rsid w:val="00220731"/>
    <w:rsid w:val="002305EC"/>
    <w:rsid w:val="00232C27"/>
    <w:rsid w:val="002345BC"/>
    <w:rsid w:val="00243F99"/>
    <w:rsid w:val="00270064"/>
    <w:rsid w:val="00291F72"/>
    <w:rsid w:val="0029700B"/>
    <w:rsid w:val="002A5E68"/>
    <w:rsid w:val="002E57F2"/>
    <w:rsid w:val="002F07B7"/>
    <w:rsid w:val="002F1E05"/>
    <w:rsid w:val="003207BE"/>
    <w:rsid w:val="00325C65"/>
    <w:rsid w:val="00331A7F"/>
    <w:rsid w:val="0033715E"/>
    <w:rsid w:val="00356963"/>
    <w:rsid w:val="00366F09"/>
    <w:rsid w:val="00374A8E"/>
    <w:rsid w:val="0038410E"/>
    <w:rsid w:val="0039231D"/>
    <w:rsid w:val="00395B75"/>
    <w:rsid w:val="003D6C61"/>
    <w:rsid w:val="003F31BF"/>
    <w:rsid w:val="00416800"/>
    <w:rsid w:val="0042129E"/>
    <w:rsid w:val="004245C4"/>
    <w:rsid w:val="004520EF"/>
    <w:rsid w:val="00464104"/>
    <w:rsid w:val="00482E76"/>
    <w:rsid w:val="004A2B1B"/>
    <w:rsid w:val="004C0CCA"/>
    <w:rsid w:val="004C19FE"/>
    <w:rsid w:val="004F2B37"/>
    <w:rsid w:val="004F31ED"/>
    <w:rsid w:val="005034C1"/>
    <w:rsid w:val="00507E54"/>
    <w:rsid w:val="005311B2"/>
    <w:rsid w:val="00537F10"/>
    <w:rsid w:val="00540517"/>
    <w:rsid w:val="0055662D"/>
    <w:rsid w:val="00564ED4"/>
    <w:rsid w:val="00566E64"/>
    <w:rsid w:val="00573738"/>
    <w:rsid w:val="005844F4"/>
    <w:rsid w:val="005B4DE9"/>
    <w:rsid w:val="005B6996"/>
    <w:rsid w:val="005C0476"/>
    <w:rsid w:val="005D0A00"/>
    <w:rsid w:val="005D2734"/>
    <w:rsid w:val="005E5451"/>
    <w:rsid w:val="005E5A77"/>
    <w:rsid w:val="005F042D"/>
    <w:rsid w:val="005F4305"/>
    <w:rsid w:val="006170EF"/>
    <w:rsid w:val="00630A8D"/>
    <w:rsid w:val="00643DF6"/>
    <w:rsid w:val="006447D4"/>
    <w:rsid w:val="006547FD"/>
    <w:rsid w:val="00677860"/>
    <w:rsid w:val="00687E6A"/>
    <w:rsid w:val="006C2275"/>
    <w:rsid w:val="006C3C7E"/>
    <w:rsid w:val="006F3A1D"/>
    <w:rsid w:val="006F43DE"/>
    <w:rsid w:val="006F640A"/>
    <w:rsid w:val="00700334"/>
    <w:rsid w:val="00705C38"/>
    <w:rsid w:val="00710EC2"/>
    <w:rsid w:val="00715A03"/>
    <w:rsid w:val="007331E5"/>
    <w:rsid w:val="00733F68"/>
    <w:rsid w:val="0073506A"/>
    <w:rsid w:val="00735843"/>
    <w:rsid w:val="00761C28"/>
    <w:rsid w:val="007652C3"/>
    <w:rsid w:val="00767853"/>
    <w:rsid w:val="00772FCB"/>
    <w:rsid w:val="007A044F"/>
    <w:rsid w:val="007A33AE"/>
    <w:rsid w:val="007F4006"/>
    <w:rsid w:val="00810C93"/>
    <w:rsid w:val="008114AB"/>
    <w:rsid w:val="0081499A"/>
    <w:rsid w:val="008246BE"/>
    <w:rsid w:val="0083340E"/>
    <w:rsid w:val="008366AE"/>
    <w:rsid w:val="00840273"/>
    <w:rsid w:val="00846AC0"/>
    <w:rsid w:val="008655C9"/>
    <w:rsid w:val="00875CD3"/>
    <w:rsid w:val="00881D3B"/>
    <w:rsid w:val="008943DE"/>
    <w:rsid w:val="008A0831"/>
    <w:rsid w:val="008B76C5"/>
    <w:rsid w:val="008E3B0E"/>
    <w:rsid w:val="00917BEB"/>
    <w:rsid w:val="00936EB8"/>
    <w:rsid w:val="00954325"/>
    <w:rsid w:val="009578B2"/>
    <w:rsid w:val="00964A2E"/>
    <w:rsid w:val="00984E46"/>
    <w:rsid w:val="009A331C"/>
    <w:rsid w:val="009A40AC"/>
    <w:rsid w:val="009A61CA"/>
    <w:rsid w:val="009C3356"/>
    <w:rsid w:val="009D6D9A"/>
    <w:rsid w:val="009D6EA5"/>
    <w:rsid w:val="009E29D2"/>
    <w:rsid w:val="009E788F"/>
    <w:rsid w:val="00A0334D"/>
    <w:rsid w:val="00A105FD"/>
    <w:rsid w:val="00A1164D"/>
    <w:rsid w:val="00A15E58"/>
    <w:rsid w:val="00A24438"/>
    <w:rsid w:val="00A27F25"/>
    <w:rsid w:val="00A43550"/>
    <w:rsid w:val="00A543C5"/>
    <w:rsid w:val="00A61133"/>
    <w:rsid w:val="00A61254"/>
    <w:rsid w:val="00A630D1"/>
    <w:rsid w:val="00A9304C"/>
    <w:rsid w:val="00AB7E84"/>
    <w:rsid w:val="00AC2175"/>
    <w:rsid w:val="00B13AD8"/>
    <w:rsid w:val="00B24F21"/>
    <w:rsid w:val="00BC0873"/>
    <w:rsid w:val="00BE37EA"/>
    <w:rsid w:val="00BE6BA6"/>
    <w:rsid w:val="00BF555C"/>
    <w:rsid w:val="00BF5982"/>
    <w:rsid w:val="00C1515B"/>
    <w:rsid w:val="00C17D4E"/>
    <w:rsid w:val="00C3091F"/>
    <w:rsid w:val="00C50342"/>
    <w:rsid w:val="00C572B1"/>
    <w:rsid w:val="00CA53F2"/>
    <w:rsid w:val="00CB6925"/>
    <w:rsid w:val="00CD3335"/>
    <w:rsid w:val="00CD67D9"/>
    <w:rsid w:val="00CF222E"/>
    <w:rsid w:val="00D152FF"/>
    <w:rsid w:val="00D208BD"/>
    <w:rsid w:val="00D34212"/>
    <w:rsid w:val="00D35B1E"/>
    <w:rsid w:val="00D47293"/>
    <w:rsid w:val="00D81928"/>
    <w:rsid w:val="00D971E4"/>
    <w:rsid w:val="00DA45C4"/>
    <w:rsid w:val="00DB0249"/>
    <w:rsid w:val="00DB6AC2"/>
    <w:rsid w:val="00DB6BC4"/>
    <w:rsid w:val="00DC48FD"/>
    <w:rsid w:val="00DC7310"/>
    <w:rsid w:val="00DD1F17"/>
    <w:rsid w:val="00DE3A58"/>
    <w:rsid w:val="00E07D81"/>
    <w:rsid w:val="00E07F6D"/>
    <w:rsid w:val="00E2151F"/>
    <w:rsid w:val="00E31D6B"/>
    <w:rsid w:val="00E72F1F"/>
    <w:rsid w:val="00E7441D"/>
    <w:rsid w:val="00E96492"/>
    <w:rsid w:val="00E9731A"/>
    <w:rsid w:val="00EA479F"/>
    <w:rsid w:val="00EF703D"/>
    <w:rsid w:val="00F013B1"/>
    <w:rsid w:val="00F068E0"/>
    <w:rsid w:val="00F2779C"/>
    <w:rsid w:val="00F42D25"/>
    <w:rsid w:val="00FA0A72"/>
    <w:rsid w:val="00FA1062"/>
    <w:rsid w:val="00FF4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319060"/>
  <w15:docId w15:val="{9D7AB33B-838D-4CAB-8EDD-E4EBE94A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F99"/>
  </w:style>
  <w:style w:type="paragraph" w:styleId="Heading1">
    <w:name w:val="heading 1"/>
    <w:basedOn w:val="h1"/>
    <w:next w:val="Normal"/>
    <w:link w:val="Heading1Char"/>
    <w:uiPriority w:val="9"/>
    <w:qFormat/>
    <w:rsid w:val="00A61133"/>
    <w:pPr>
      <w:spacing w:before="607"/>
    </w:pPr>
    <w:rPr>
      <w:sz w:val="38"/>
      <w:szCs w:val="38"/>
    </w:rPr>
  </w:style>
  <w:style w:type="paragraph" w:styleId="Heading2">
    <w:name w:val="heading 2"/>
    <w:basedOn w:val="h2"/>
    <w:next w:val="Normal"/>
    <w:link w:val="Heading2Char"/>
    <w:unhideWhenUsed/>
    <w:qFormat/>
    <w:rsid w:val="00733F68"/>
  </w:style>
  <w:style w:type="paragraph" w:styleId="Heading3">
    <w:name w:val="heading 3"/>
    <w:basedOn w:val="Normal"/>
    <w:next w:val="Normal"/>
    <w:link w:val="Heading3Char"/>
    <w:semiHidden/>
    <w:unhideWhenUsed/>
    <w:qFormat/>
    <w:rsid w:val="00A543C5"/>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noborder">
    <w:name w:val="td_noborder"/>
    <w:rsid w:val="00A543C5"/>
    <w:rPr>
      <w:sz w:val="19"/>
    </w:rPr>
  </w:style>
  <w:style w:type="character" w:customStyle="1" w:styleId="variable">
    <w:name w:val="variable"/>
    <w:rsid w:val="00A543C5"/>
    <w:rPr>
      <w:i/>
      <w:color w:val="000000"/>
      <w:sz w:val="20"/>
    </w:rPr>
  </w:style>
  <w:style w:type="character" w:customStyle="1" w:styleId="variable1">
    <w:name w:val="variable_1"/>
    <w:rsid w:val="00A543C5"/>
    <w:rPr>
      <w:color w:val="000000"/>
      <w:sz w:val="20"/>
    </w:rPr>
  </w:style>
  <w:style w:type="paragraph" w:customStyle="1" w:styleId="pNoIndent">
    <w:name w:val="p_NoIndent"/>
    <w:rsid w:val="00A543C5"/>
    <w:pPr>
      <w:keepLines/>
      <w:spacing w:before="195" w:after="39"/>
    </w:pPr>
    <w:rPr>
      <w:sz w:val="19"/>
    </w:rPr>
  </w:style>
  <w:style w:type="paragraph" w:customStyle="1" w:styleId="p">
    <w:name w:val="p"/>
    <w:rsid w:val="00D34212"/>
    <w:pPr>
      <w:keepLines/>
      <w:spacing w:before="195" w:after="39"/>
    </w:pPr>
  </w:style>
  <w:style w:type="paragraph" w:customStyle="1" w:styleId="pCoverProductName">
    <w:name w:val="p_CoverProductName"/>
    <w:rsid w:val="00A543C5"/>
    <w:pPr>
      <w:keepLines/>
      <w:jc w:val="right"/>
    </w:pPr>
    <w:rPr>
      <w:b/>
      <w:color w:val="005581"/>
      <w:spacing w:val="45"/>
      <w:sz w:val="40"/>
    </w:rPr>
  </w:style>
  <w:style w:type="character" w:customStyle="1" w:styleId="variable2">
    <w:name w:val="variable_2"/>
    <w:rsid w:val="00A543C5"/>
    <w:rPr>
      <w:color w:val="005581"/>
      <w:sz w:val="40"/>
    </w:rPr>
  </w:style>
  <w:style w:type="character" w:customStyle="1" w:styleId="sup">
    <w:name w:val="sup"/>
    <w:rsid w:val="00A543C5"/>
    <w:rPr>
      <w:color w:val="005581"/>
      <w:sz w:val="33"/>
      <w:vertAlign w:val="superscript"/>
    </w:rPr>
  </w:style>
  <w:style w:type="paragraph" w:customStyle="1" w:styleId="pCoverTitle">
    <w:name w:val="p_CoverTitle"/>
    <w:rsid w:val="00A543C5"/>
    <w:pPr>
      <w:keepLines/>
      <w:spacing w:after="111"/>
      <w:jc w:val="right"/>
    </w:pPr>
    <w:rPr>
      <w:b/>
      <w:color w:val="005581"/>
      <w:sz w:val="56"/>
    </w:rPr>
  </w:style>
  <w:style w:type="character" w:customStyle="1" w:styleId="variable3">
    <w:name w:val="variable_3"/>
    <w:rsid w:val="00A543C5"/>
    <w:rPr>
      <w:color w:val="005581"/>
      <w:sz w:val="56"/>
    </w:rPr>
  </w:style>
  <w:style w:type="paragraph" w:customStyle="1" w:styleId="pCoverText">
    <w:name w:val="p_CoverText"/>
    <w:rsid w:val="00A543C5"/>
    <w:pPr>
      <w:keepLines/>
      <w:spacing w:after="55"/>
      <w:jc w:val="right"/>
    </w:pPr>
    <w:rPr>
      <w:color w:val="005581"/>
      <w:sz w:val="28"/>
    </w:rPr>
  </w:style>
  <w:style w:type="character" w:customStyle="1" w:styleId="variable4">
    <w:name w:val="variable_4"/>
    <w:rsid w:val="00A543C5"/>
    <w:rPr>
      <w:color w:val="005581"/>
      <w:sz w:val="28"/>
    </w:rPr>
  </w:style>
  <w:style w:type="paragraph" w:customStyle="1" w:styleId="h1TOC">
    <w:name w:val="h1_TOC"/>
    <w:rsid w:val="00A543C5"/>
    <w:pPr>
      <w:keepNext/>
      <w:spacing w:after="78" w:line="0" w:lineRule="atLeast"/>
    </w:pPr>
    <w:rPr>
      <w:b/>
      <w:color w:val="005581"/>
      <w:sz w:val="39"/>
    </w:rPr>
  </w:style>
  <w:style w:type="paragraph" w:styleId="TOC1">
    <w:name w:val="toc 1"/>
    <w:uiPriority w:val="39"/>
    <w:rsid w:val="00A543C5"/>
    <w:pPr>
      <w:keepLines/>
      <w:tabs>
        <w:tab w:val="right" w:leader="dot" w:pos="9331"/>
      </w:tabs>
      <w:spacing w:before="240" w:after="48"/>
    </w:pPr>
    <w:rPr>
      <w:b/>
      <w:sz w:val="24"/>
    </w:rPr>
  </w:style>
  <w:style w:type="paragraph" w:styleId="TOC2">
    <w:name w:val="toc 2"/>
    <w:uiPriority w:val="39"/>
    <w:rsid w:val="00A543C5"/>
    <w:pPr>
      <w:keepLines/>
      <w:tabs>
        <w:tab w:val="right" w:leader="dot" w:pos="9346"/>
      </w:tabs>
      <w:spacing w:before="240" w:after="48"/>
      <w:ind w:left="200"/>
    </w:pPr>
    <w:rPr>
      <w:sz w:val="24"/>
    </w:rPr>
  </w:style>
  <w:style w:type="paragraph" w:styleId="TOC3">
    <w:name w:val="toc 3"/>
    <w:uiPriority w:val="39"/>
    <w:rsid w:val="00A543C5"/>
    <w:pPr>
      <w:keepLines/>
      <w:tabs>
        <w:tab w:val="right" w:leader="dot" w:pos="9360"/>
      </w:tabs>
      <w:spacing w:before="60" w:after="60"/>
      <w:ind w:left="403"/>
    </w:pPr>
    <w:rPr>
      <w:sz w:val="22"/>
    </w:rPr>
  </w:style>
  <w:style w:type="paragraph" w:styleId="TOC4">
    <w:name w:val="toc 4"/>
    <w:uiPriority w:val="39"/>
    <w:rsid w:val="00A543C5"/>
    <w:pPr>
      <w:keepLines/>
      <w:tabs>
        <w:tab w:val="right" w:leader="dot" w:pos="9360"/>
      </w:tabs>
      <w:spacing w:before="40" w:after="40"/>
      <w:ind w:left="605"/>
    </w:pPr>
    <w:rPr>
      <w:sz w:val="22"/>
    </w:rPr>
  </w:style>
  <w:style w:type="paragraph" w:styleId="TOC5">
    <w:name w:val="toc 5"/>
    <w:rsid w:val="00A543C5"/>
    <w:pPr>
      <w:keepLines/>
      <w:tabs>
        <w:tab w:val="right" w:leader="dot" w:pos="7900"/>
      </w:tabs>
      <w:spacing w:before="240" w:after="48"/>
      <w:ind w:left="800"/>
    </w:pPr>
    <w:rPr>
      <w:sz w:val="24"/>
    </w:rPr>
  </w:style>
  <w:style w:type="paragraph" w:styleId="TOC6">
    <w:name w:val="toc 6"/>
    <w:rsid w:val="00A543C5"/>
    <w:pPr>
      <w:keepLines/>
      <w:tabs>
        <w:tab w:val="right" w:leader="dot" w:pos="7900"/>
      </w:tabs>
      <w:spacing w:before="240" w:after="48"/>
      <w:ind w:left="1000"/>
    </w:pPr>
    <w:rPr>
      <w:sz w:val="24"/>
    </w:rPr>
  </w:style>
  <w:style w:type="paragraph" w:styleId="TOC7">
    <w:name w:val="toc 7"/>
    <w:rsid w:val="00A543C5"/>
    <w:pPr>
      <w:keepLines/>
      <w:tabs>
        <w:tab w:val="right" w:leader="dot" w:pos="7900"/>
      </w:tabs>
      <w:spacing w:before="240" w:after="48"/>
      <w:ind w:left="1200"/>
    </w:pPr>
    <w:rPr>
      <w:sz w:val="24"/>
    </w:rPr>
  </w:style>
  <w:style w:type="paragraph" w:styleId="TOC8">
    <w:name w:val="toc 8"/>
    <w:rsid w:val="00A543C5"/>
    <w:pPr>
      <w:keepLines/>
      <w:tabs>
        <w:tab w:val="right" w:leader="dot" w:pos="7900"/>
      </w:tabs>
      <w:spacing w:before="240" w:after="48"/>
      <w:ind w:left="1400"/>
    </w:pPr>
    <w:rPr>
      <w:sz w:val="24"/>
    </w:rPr>
  </w:style>
  <w:style w:type="paragraph" w:styleId="TOC9">
    <w:name w:val="toc 9"/>
    <w:rsid w:val="00A543C5"/>
    <w:pPr>
      <w:keepLines/>
      <w:tabs>
        <w:tab w:val="right" w:leader="dot" w:pos="7900"/>
      </w:tabs>
      <w:spacing w:before="240" w:after="48"/>
      <w:ind w:left="1600"/>
    </w:pPr>
    <w:rPr>
      <w:sz w:val="24"/>
    </w:rPr>
  </w:style>
  <w:style w:type="paragraph" w:customStyle="1" w:styleId="h1">
    <w:name w:val="h1"/>
    <w:rsid w:val="00A543C5"/>
    <w:pPr>
      <w:keepNext/>
      <w:spacing w:before="585" w:after="261" w:line="0" w:lineRule="atLeast"/>
      <w:outlineLvl w:val="0"/>
    </w:pPr>
    <w:rPr>
      <w:b/>
      <w:color w:val="005581"/>
      <w:sz w:val="39"/>
    </w:rPr>
  </w:style>
  <w:style w:type="paragraph" w:customStyle="1" w:styleId="td">
    <w:name w:val="td"/>
    <w:rsid w:val="00A543C5"/>
    <w:rPr>
      <w:sz w:val="19"/>
    </w:rPr>
  </w:style>
  <w:style w:type="paragraph" w:customStyle="1" w:styleId="p1">
    <w:name w:val="p_1"/>
    <w:rsid w:val="00D34212"/>
    <w:pPr>
      <w:keepLines/>
      <w:spacing w:after="39"/>
    </w:pPr>
  </w:style>
  <w:style w:type="paragraph" w:customStyle="1" w:styleId="li">
    <w:name w:val="li"/>
    <w:rsid w:val="00C50342"/>
    <w:pPr>
      <w:numPr>
        <w:numId w:val="12"/>
      </w:numPr>
      <w:ind w:left="432"/>
    </w:pPr>
    <w:rPr>
      <w:color w:val="000000"/>
    </w:rPr>
  </w:style>
  <w:style w:type="character" w:customStyle="1" w:styleId="b">
    <w:name w:val="b"/>
    <w:rsid w:val="00A543C5"/>
    <w:rPr>
      <w:b/>
      <w:color w:val="000000"/>
      <w:sz w:val="20"/>
      <w:bdr w:val="none" w:sz="0" w:space="0" w:color="auto"/>
    </w:rPr>
  </w:style>
  <w:style w:type="paragraph" w:customStyle="1" w:styleId="p2">
    <w:name w:val="p_2"/>
    <w:rsid w:val="004C19FE"/>
    <w:pPr>
      <w:keepLines/>
      <w:spacing w:after="97"/>
      <w:ind w:left="360"/>
    </w:pPr>
  </w:style>
  <w:style w:type="character" w:customStyle="1" w:styleId="xref">
    <w:name w:val="xref"/>
    <w:rsid w:val="00A543C5"/>
    <w:rPr>
      <w:color w:val="0000FF"/>
      <w:sz w:val="20"/>
    </w:rPr>
  </w:style>
  <w:style w:type="paragraph" w:customStyle="1" w:styleId="h2">
    <w:name w:val="h2"/>
    <w:rsid w:val="00A543C5"/>
    <w:pPr>
      <w:keepNext/>
      <w:spacing w:before="219" w:after="219" w:line="0" w:lineRule="atLeast"/>
      <w:outlineLvl w:val="1"/>
    </w:pPr>
    <w:rPr>
      <w:b/>
      <w:color w:val="005581"/>
      <w:sz w:val="29"/>
    </w:rPr>
  </w:style>
  <w:style w:type="paragraph" w:customStyle="1" w:styleId="divtip">
    <w:name w:val="div_tip"/>
    <w:rsid w:val="00A543C5"/>
    <w:pPr>
      <w:keepLines/>
      <w:pBdr>
        <w:top w:val="single" w:sz="18" w:space="4" w:color="auto"/>
        <w:bottom w:val="single" w:sz="12" w:space="4" w:color="auto"/>
      </w:pBdr>
      <w:shd w:val="clear" w:color="auto" w:fill="FFFFFF"/>
      <w:spacing w:before="156" w:after="156"/>
    </w:pPr>
    <w:rPr>
      <w:shd w:val="clear" w:color="auto" w:fill="FFFFFF"/>
    </w:rPr>
  </w:style>
  <w:style w:type="paragraph" w:customStyle="1" w:styleId="li1">
    <w:name w:val="li_1"/>
    <w:rsid w:val="00A543C5"/>
    <w:pPr>
      <w:spacing w:before="58" w:line="0" w:lineRule="atLeast"/>
      <w:ind w:left="600"/>
    </w:pPr>
    <w:rPr>
      <w:sz w:val="19"/>
    </w:rPr>
  </w:style>
  <w:style w:type="paragraph" w:customStyle="1" w:styleId="p3">
    <w:name w:val="p_3"/>
    <w:rsid w:val="00D34212"/>
    <w:pPr>
      <w:keepLines/>
      <w:spacing w:before="60" w:after="40"/>
      <w:ind w:left="450"/>
    </w:pPr>
  </w:style>
  <w:style w:type="paragraph" w:customStyle="1" w:styleId="p4">
    <w:name w:val="p_4"/>
    <w:rsid w:val="00D34212"/>
    <w:pPr>
      <w:keepLines/>
      <w:spacing w:before="39" w:after="97"/>
      <w:ind w:left="720"/>
    </w:pPr>
  </w:style>
  <w:style w:type="paragraph" w:customStyle="1" w:styleId="divtip1">
    <w:name w:val="div_tip_1"/>
    <w:basedOn w:val="divtip"/>
    <w:autoRedefine/>
    <w:rsid w:val="005E5A77"/>
    <w:pPr>
      <w:ind w:left="360"/>
    </w:pPr>
  </w:style>
  <w:style w:type="character" w:customStyle="1" w:styleId="b1">
    <w:name w:val="b_1"/>
    <w:rsid w:val="00A543C5"/>
    <w:rPr>
      <w:b/>
      <w:color w:val="FF0000"/>
      <w:sz w:val="20"/>
    </w:rPr>
  </w:style>
  <w:style w:type="paragraph" w:customStyle="1" w:styleId="ththHorizBordersOnly">
    <w:name w:val="th_th_HorizBordersOnly"/>
    <w:rsid w:val="00A543C5"/>
    <w:pPr>
      <w:keepNext/>
      <w:spacing w:line="240" w:lineRule="atLeast"/>
    </w:pPr>
    <w:rPr>
      <w:b/>
      <w:color w:val="113359"/>
    </w:rPr>
  </w:style>
  <w:style w:type="paragraph" w:customStyle="1" w:styleId="tdHorizBordersOnly">
    <w:name w:val="td_HorizBordersOnly"/>
    <w:rsid w:val="009578B2"/>
  </w:style>
  <w:style w:type="paragraph" w:customStyle="1" w:styleId="li2">
    <w:name w:val="li_2"/>
    <w:rsid w:val="00A543C5"/>
    <w:pPr>
      <w:spacing w:before="58" w:line="0" w:lineRule="atLeast"/>
      <w:ind w:left="1200"/>
    </w:pPr>
    <w:rPr>
      <w:sz w:val="19"/>
    </w:rPr>
  </w:style>
  <w:style w:type="paragraph" w:customStyle="1" w:styleId="li3">
    <w:name w:val="li_3"/>
    <w:rsid w:val="00A543C5"/>
    <w:pPr>
      <w:spacing w:before="97" w:line="0" w:lineRule="atLeast"/>
      <w:ind w:left="502"/>
    </w:pPr>
    <w:rPr>
      <w:sz w:val="19"/>
    </w:rPr>
  </w:style>
  <w:style w:type="character" w:customStyle="1" w:styleId="span">
    <w:name w:val="span"/>
    <w:rsid w:val="00A543C5"/>
    <w:rPr>
      <w:color w:val="005581"/>
      <w:sz w:val="20"/>
    </w:rPr>
  </w:style>
  <w:style w:type="character" w:customStyle="1" w:styleId="b2">
    <w:name w:val="b_2"/>
    <w:rsid w:val="00A543C5"/>
    <w:rPr>
      <w:b/>
      <w:color w:val="005581"/>
      <w:sz w:val="20"/>
    </w:rPr>
  </w:style>
  <w:style w:type="paragraph" w:customStyle="1" w:styleId="p5">
    <w:name w:val="p_5"/>
    <w:rsid w:val="00A543C5"/>
    <w:pPr>
      <w:keepLines/>
      <w:spacing w:before="39" w:after="39"/>
      <w:ind w:left="975"/>
    </w:pPr>
    <w:rPr>
      <w:sz w:val="19"/>
    </w:rPr>
  </w:style>
  <w:style w:type="paragraph" w:customStyle="1" w:styleId="th">
    <w:name w:val="th"/>
    <w:rsid w:val="00A543C5"/>
    <w:pPr>
      <w:keepNext/>
      <w:spacing w:line="240" w:lineRule="atLeast"/>
    </w:pPr>
    <w:rPr>
      <w:b/>
      <w:color w:val="113359"/>
    </w:rPr>
  </w:style>
  <w:style w:type="character" w:customStyle="1" w:styleId="b3">
    <w:name w:val="b_3"/>
    <w:rsid w:val="00A543C5"/>
    <w:rPr>
      <w:b/>
      <w:color w:val="113359"/>
      <w:sz w:val="22"/>
    </w:rPr>
  </w:style>
  <w:style w:type="character" w:customStyle="1" w:styleId="span1">
    <w:name w:val="span_1"/>
    <w:rsid w:val="00A543C5"/>
    <w:rPr>
      <w:color w:val="113359"/>
      <w:sz w:val="22"/>
    </w:rPr>
  </w:style>
  <w:style w:type="paragraph" w:customStyle="1" w:styleId="p6">
    <w:name w:val="p_6"/>
    <w:rsid w:val="00A543C5"/>
    <w:pPr>
      <w:keepLines/>
    </w:pPr>
    <w:rPr>
      <w:b/>
      <w:color w:val="113359"/>
    </w:rPr>
  </w:style>
  <w:style w:type="paragraph" w:customStyle="1" w:styleId="li4">
    <w:name w:val="li_4"/>
    <w:rsid w:val="00A543C5"/>
    <w:pPr>
      <w:numPr>
        <w:numId w:val="7"/>
      </w:numPr>
      <w:tabs>
        <w:tab w:val="left" w:pos="792"/>
      </w:tabs>
      <w:spacing w:before="60" w:line="0" w:lineRule="atLeast"/>
    </w:pPr>
  </w:style>
  <w:style w:type="character" w:customStyle="1" w:styleId="span2">
    <w:name w:val="span_2"/>
    <w:rsid w:val="00A543C5"/>
    <w:rPr>
      <w:color w:val="FF0000"/>
      <w:sz w:val="20"/>
    </w:rPr>
  </w:style>
  <w:style w:type="paragraph" w:customStyle="1" w:styleId="copyright">
    <w:name w:val="copyright"/>
    <w:rsid w:val="00A543C5"/>
    <w:rPr>
      <w:i/>
      <w:sz w:val="19"/>
    </w:rPr>
  </w:style>
  <w:style w:type="paragraph" w:styleId="Header">
    <w:name w:val="header"/>
    <w:basedOn w:val="Normal"/>
    <w:link w:val="HeaderChar"/>
    <w:rsid w:val="00A543C5"/>
    <w:pPr>
      <w:tabs>
        <w:tab w:val="center" w:pos="4680"/>
        <w:tab w:val="right" w:pos="9360"/>
      </w:tabs>
    </w:pPr>
  </w:style>
  <w:style w:type="character" w:customStyle="1" w:styleId="HeaderChar">
    <w:name w:val="Header Char"/>
    <w:link w:val="Header"/>
    <w:rsid w:val="00A543C5"/>
  </w:style>
  <w:style w:type="paragraph" w:styleId="Footer">
    <w:name w:val="footer"/>
    <w:basedOn w:val="Normal"/>
    <w:link w:val="FooterChar"/>
    <w:rsid w:val="00A543C5"/>
    <w:pPr>
      <w:tabs>
        <w:tab w:val="center" w:pos="4680"/>
        <w:tab w:val="right" w:pos="9360"/>
      </w:tabs>
    </w:pPr>
  </w:style>
  <w:style w:type="character" w:customStyle="1" w:styleId="FooterChar">
    <w:name w:val="Footer Char"/>
    <w:link w:val="Footer"/>
    <w:rsid w:val="00A543C5"/>
  </w:style>
  <w:style w:type="character" w:styleId="Hyperlink">
    <w:name w:val="Hyperlink"/>
    <w:uiPriority w:val="99"/>
    <w:rsid w:val="00A543C5"/>
    <w:rPr>
      <w:color w:val="0000FF"/>
      <w:u w:val="single"/>
    </w:rPr>
  </w:style>
  <w:style w:type="paragraph" w:styleId="BodyText">
    <w:name w:val="Body Text"/>
    <w:basedOn w:val="Normal"/>
    <w:link w:val="BodyTextChar"/>
    <w:rsid w:val="00A543C5"/>
    <w:pPr>
      <w:spacing w:before="20" w:after="120"/>
    </w:pPr>
  </w:style>
  <w:style w:type="paragraph" w:customStyle="1" w:styleId="divtip1top">
    <w:name w:val="div_tip_1_top"/>
    <w:basedOn w:val="divtip1"/>
    <w:next w:val="p"/>
    <w:qFormat/>
    <w:rsid w:val="00CF222E"/>
    <w:pPr>
      <w:keepNext/>
      <w:pBdr>
        <w:bottom w:val="none" w:sz="0" w:space="0" w:color="auto"/>
      </w:pBdr>
      <w:spacing w:before="120" w:after="80" w:line="0" w:lineRule="atLeast"/>
    </w:pPr>
    <w:rPr>
      <w:color w:val="000000"/>
    </w:rPr>
  </w:style>
  <w:style w:type="paragraph" w:customStyle="1" w:styleId="divtip1bottom">
    <w:name w:val="div_tip_1_bottom"/>
    <w:basedOn w:val="divtip1"/>
    <w:next w:val="BodyText"/>
    <w:qFormat/>
    <w:rsid w:val="00CF222E"/>
    <w:pPr>
      <w:pBdr>
        <w:top w:val="single" w:sz="12" w:space="0" w:color="auto"/>
        <w:bottom w:val="none" w:sz="0" w:space="0" w:color="auto"/>
      </w:pBdr>
      <w:spacing w:before="0" w:after="0" w:line="0" w:lineRule="atLeast"/>
    </w:pPr>
    <w:rPr>
      <w:color w:val="000000"/>
      <w:sz w:val="4"/>
    </w:rPr>
  </w:style>
  <w:style w:type="character" w:customStyle="1" w:styleId="BodyTextChar">
    <w:name w:val="Body Text Char"/>
    <w:link w:val="BodyText"/>
    <w:rsid w:val="00A543C5"/>
  </w:style>
  <w:style w:type="paragraph" w:styleId="ListBullet">
    <w:name w:val="List Bullet"/>
    <w:basedOn w:val="Normal"/>
    <w:rsid w:val="00A543C5"/>
    <w:pPr>
      <w:numPr>
        <w:numId w:val="1"/>
      </w:numPr>
      <w:spacing w:before="100" w:after="80" w:line="0" w:lineRule="atLeast"/>
    </w:pPr>
  </w:style>
  <w:style w:type="paragraph" w:customStyle="1" w:styleId="divtiptop">
    <w:name w:val="div_tip_top"/>
    <w:basedOn w:val="divtip"/>
    <w:qFormat/>
    <w:rsid w:val="00A543C5"/>
    <w:pPr>
      <w:pBdr>
        <w:bottom w:val="none" w:sz="0" w:space="0" w:color="auto"/>
      </w:pBdr>
    </w:pPr>
  </w:style>
  <w:style w:type="paragraph" w:customStyle="1" w:styleId="divtipbottom">
    <w:name w:val="div_tip_bottom"/>
    <w:basedOn w:val="divtip"/>
    <w:qFormat/>
    <w:rsid w:val="00A543C5"/>
    <w:pPr>
      <w:pBdr>
        <w:top w:val="single" w:sz="12" w:space="1" w:color="auto"/>
        <w:bottom w:val="none" w:sz="0" w:space="0" w:color="auto"/>
      </w:pBdr>
      <w:spacing w:before="0" w:after="0" w:line="0" w:lineRule="atLeast"/>
    </w:pPr>
    <w:rPr>
      <w:sz w:val="4"/>
    </w:rPr>
  </w:style>
  <w:style w:type="paragraph" w:styleId="ListBullet2">
    <w:name w:val="List Bullet 2"/>
    <w:basedOn w:val="Normal"/>
    <w:rsid w:val="00A543C5"/>
    <w:pPr>
      <w:numPr>
        <w:numId w:val="3"/>
      </w:numPr>
      <w:spacing w:before="100" w:after="80" w:line="0" w:lineRule="atLeast"/>
    </w:pPr>
  </w:style>
  <w:style w:type="paragraph" w:styleId="ListBullet3">
    <w:name w:val="List Bullet 3"/>
    <w:basedOn w:val="Normal"/>
    <w:rsid w:val="00A543C5"/>
    <w:pPr>
      <w:numPr>
        <w:numId w:val="4"/>
      </w:numPr>
      <w:spacing w:before="60" w:after="40" w:line="0" w:lineRule="atLeast"/>
    </w:pPr>
  </w:style>
  <w:style w:type="paragraph" w:styleId="ListBullet4">
    <w:name w:val="List Bullet 4"/>
    <w:basedOn w:val="Normal"/>
    <w:rsid w:val="00A543C5"/>
    <w:pPr>
      <w:numPr>
        <w:numId w:val="5"/>
      </w:numPr>
      <w:spacing w:before="60" w:line="0" w:lineRule="atLeast"/>
      <w:contextualSpacing/>
    </w:pPr>
  </w:style>
  <w:style w:type="paragraph" w:styleId="ListBullet5">
    <w:name w:val="List Bullet 5"/>
    <w:basedOn w:val="Normal"/>
    <w:rsid w:val="00A543C5"/>
    <w:pPr>
      <w:numPr>
        <w:numId w:val="6"/>
      </w:numPr>
      <w:spacing w:before="60" w:line="0" w:lineRule="atLeast"/>
      <w:contextualSpacing/>
    </w:pPr>
  </w:style>
  <w:style w:type="character" w:customStyle="1" w:styleId="Heading1Char">
    <w:name w:val="Heading 1 Char"/>
    <w:link w:val="Heading1"/>
    <w:uiPriority w:val="9"/>
    <w:rsid w:val="00A61133"/>
    <w:rPr>
      <w:b/>
      <w:color w:val="005581"/>
      <w:sz w:val="38"/>
      <w:szCs w:val="38"/>
    </w:rPr>
  </w:style>
  <w:style w:type="paragraph" w:customStyle="1" w:styleId="ObjectivesTitle">
    <w:name w:val="Objectives Title"/>
    <w:basedOn w:val="Normal"/>
    <w:next w:val="SectionObjectives"/>
    <w:rsid w:val="00A543C5"/>
    <w:pPr>
      <w:keepNext/>
      <w:pBdr>
        <w:top w:val="single" w:sz="12" w:space="1" w:color="1F497D"/>
      </w:pBdr>
      <w:spacing w:before="360"/>
    </w:pPr>
    <w:rPr>
      <w:rFonts w:eastAsia="Times New Roman" w:cs="Segoe UI"/>
      <w:b/>
      <w:color w:val="005581"/>
      <w:sz w:val="21"/>
      <w:szCs w:val="22"/>
      <w:lang w:bidi="en-US"/>
    </w:rPr>
  </w:style>
  <w:style w:type="paragraph" w:customStyle="1" w:styleId="SectionObjectives">
    <w:name w:val="Section_Objectives"/>
    <w:basedOn w:val="Normal"/>
    <w:link w:val="SectionObjectivesChar"/>
    <w:qFormat/>
    <w:rsid w:val="00A543C5"/>
    <w:pPr>
      <w:numPr>
        <w:numId w:val="8"/>
      </w:numPr>
      <w:spacing w:before="60" w:line="0" w:lineRule="atLeast"/>
      <w:contextualSpacing/>
    </w:pPr>
    <w:rPr>
      <w:rFonts w:eastAsia="Times New Roman" w:cs="Segoe UI"/>
      <w:sz w:val="22"/>
      <w:szCs w:val="22"/>
      <w:lang w:bidi="en-US"/>
    </w:rPr>
  </w:style>
  <w:style w:type="character" w:customStyle="1" w:styleId="SectionObjectivesChar">
    <w:name w:val="Section_Objectives Char"/>
    <w:link w:val="SectionObjectives"/>
    <w:rsid w:val="00A543C5"/>
    <w:rPr>
      <w:rFonts w:eastAsia="Times New Roman" w:cs="Segoe UI"/>
      <w:sz w:val="22"/>
      <w:szCs w:val="22"/>
      <w:lang w:bidi="en-US"/>
    </w:rPr>
  </w:style>
  <w:style w:type="paragraph" w:customStyle="1" w:styleId="ProcHead">
    <w:name w:val="ProcHead"/>
    <w:basedOn w:val="Normal"/>
    <w:next w:val="Normal"/>
    <w:link w:val="ProcHeadChar"/>
    <w:qFormat/>
    <w:rsid w:val="00A543C5"/>
    <w:pPr>
      <w:spacing w:before="160" w:after="60"/>
    </w:pPr>
    <w:rPr>
      <w:rFonts w:eastAsia="Calibri"/>
      <w:b/>
      <w:sz w:val="21"/>
      <w:szCs w:val="22"/>
    </w:rPr>
  </w:style>
  <w:style w:type="character" w:customStyle="1" w:styleId="ProcHeadChar">
    <w:name w:val="ProcHead Char"/>
    <w:link w:val="ProcHead"/>
    <w:rsid w:val="00A543C5"/>
    <w:rPr>
      <w:rFonts w:eastAsia="Calibri"/>
      <w:b/>
      <w:sz w:val="21"/>
      <w:szCs w:val="22"/>
    </w:rPr>
  </w:style>
  <w:style w:type="paragraph" w:customStyle="1" w:styleId="BulletedList1">
    <w:name w:val="Bulleted_List 1"/>
    <w:basedOn w:val="Normal"/>
    <w:qFormat/>
    <w:rsid w:val="00A543C5"/>
    <w:pPr>
      <w:numPr>
        <w:numId w:val="9"/>
      </w:numPr>
      <w:spacing w:before="60" w:after="60" w:line="0" w:lineRule="atLeast"/>
    </w:pPr>
    <w:rPr>
      <w:rFonts w:ascii="Times New Roman" w:eastAsia="Calibri" w:hAnsi="Times New Roman" w:cs="Times New Roman"/>
      <w:sz w:val="22"/>
      <w:szCs w:val="22"/>
    </w:rPr>
  </w:style>
  <w:style w:type="paragraph" w:customStyle="1" w:styleId="Checklist1">
    <w:name w:val="Checklist 1"/>
    <w:basedOn w:val="Normal"/>
    <w:qFormat/>
    <w:rsid w:val="00A543C5"/>
    <w:pPr>
      <w:numPr>
        <w:numId w:val="10"/>
      </w:numPr>
      <w:tabs>
        <w:tab w:val="left" w:pos="360"/>
        <w:tab w:val="left" w:pos="720"/>
        <w:tab w:val="left" w:pos="1440"/>
      </w:tabs>
      <w:spacing w:before="160" w:after="60" w:line="0" w:lineRule="atLeast"/>
    </w:pPr>
    <w:rPr>
      <w:rFonts w:eastAsia="Calibri" w:cs="Times New Roman"/>
      <w:szCs w:val="22"/>
    </w:rPr>
  </w:style>
  <w:style w:type="paragraph" w:customStyle="1" w:styleId="Checklist2">
    <w:name w:val="Checklist 2"/>
    <w:basedOn w:val="BulletedList1"/>
    <w:qFormat/>
    <w:rsid w:val="00A543C5"/>
    <w:pPr>
      <w:numPr>
        <w:numId w:val="0"/>
      </w:numPr>
      <w:tabs>
        <w:tab w:val="left" w:pos="648"/>
      </w:tabs>
    </w:pPr>
    <w:rPr>
      <w:rFonts w:ascii="Arial" w:hAnsi="Arial"/>
      <w:sz w:val="20"/>
    </w:rPr>
  </w:style>
  <w:style w:type="character" w:customStyle="1" w:styleId="Heading2Char">
    <w:name w:val="Heading 2 Char"/>
    <w:link w:val="Heading2"/>
    <w:rsid w:val="00733F68"/>
    <w:rPr>
      <w:b/>
      <w:color w:val="005581"/>
      <w:sz w:val="29"/>
    </w:rPr>
  </w:style>
  <w:style w:type="character" w:customStyle="1" w:styleId="Heading3Char">
    <w:name w:val="Heading 3 Char"/>
    <w:link w:val="Heading3"/>
    <w:semiHidden/>
    <w:rsid w:val="00A543C5"/>
    <w:rPr>
      <w:rFonts w:ascii="Cambria" w:eastAsia="Times New Roman" w:hAnsi="Cambria" w:cs="Times New Roman"/>
      <w:b/>
      <w:bCs/>
      <w:sz w:val="26"/>
      <w:szCs w:val="26"/>
    </w:rPr>
  </w:style>
  <w:style w:type="paragraph" w:styleId="Title">
    <w:name w:val="Title"/>
    <w:basedOn w:val="Normal"/>
    <w:next w:val="Normal"/>
    <w:link w:val="TitleChar"/>
    <w:autoRedefine/>
    <w:uiPriority w:val="10"/>
    <w:qFormat/>
    <w:rsid w:val="00A543C5"/>
    <w:pPr>
      <w:pageBreakBefore/>
      <w:framePr w:wrap="notBeside" w:vAnchor="text" w:hAnchor="page" w:x="1696" w:y="325"/>
      <w:spacing w:before="160" w:after="60"/>
      <w:contextualSpacing/>
    </w:pPr>
    <w:rPr>
      <w:rFonts w:ascii="Segoe UI" w:eastAsia="Times New Roman" w:hAnsi="Segoe UI" w:cs="Times New Roman"/>
      <w:color w:val="17365D"/>
      <w:spacing w:val="5"/>
      <w:kern w:val="28"/>
      <w:sz w:val="72"/>
      <w:szCs w:val="52"/>
      <w:lang w:bidi="en-US"/>
      <w14:shadow w14:blurRad="50800" w14:dist="38100" w14:dir="2700000" w14:sx="100000" w14:sy="100000" w14:kx="0" w14:ky="0" w14:algn="tl">
        <w14:srgbClr w14:val="000000">
          <w14:alpha w14:val="60000"/>
        </w14:srgbClr>
      </w14:shadow>
    </w:rPr>
  </w:style>
  <w:style w:type="character" w:customStyle="1" w:styleId="TitleChar">
    <w:name w:val="Title Char"/>
    <w:link w:val="Title"/>
    <w:uiPriority w:val="10"/>
    <w:rsid w:val="00A543C5"/>
    <w:rPr>
      <w:rFonts w:ascii="Segoe UI" w:eastAsia="Times New Roman" w:hAnsi="Segoe UI" w:cs="Times New Roman"/>
      <w:color w:val="17365D"/>
      <w:spacing w:val="5"/>
      <w:kern w:val="28"/>
      <w:sz w:val="72"/>
      <w:szCs w:val="52"/>
      <w:lang w:bidi="en-US"/>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A543C5"/>
    <w:pPr>
      <w:spacing w:before="240"/>
      <w:ind w:left="360" w:hanging="360"/>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A543C5"/>
    <w:pPr>
      <w:numPr>
        <w:numId w:val="2"/>
      </w:numPr>
      <w:spacing w:before="100" w:after="80" w:line="0" w:lineRule="atLeast"/>
    </w:pPr>
  </w:style>
  <w:style w:type="paragraph" w:customStyle="1" w:styleId="Procedure">
    <w:name w:val="Procedure"/>
    <w:basedOn w:val="BodyText"/>
    <w:next w:val="List"/>
    <w:rsid w:val="00A543C5"/>
    <w:pPr>
      <w:keepNext/>
      <w:keepLines/>
      <w:numPr>
        <w:numId w:val="11"/>
      </w:numPr>
      <w:spacing w:before="60" w:after="0" w:line="0" w:lineRule="atLeast"/>
    </w:pPr>
    <w:rPr>
      <w:rFonts w:eastAsia="Times New Roman" w:cs="Times New Roman"/>
      <w:b/>
    </w:rPr>
  </w:style>
  <w:style w:type="paragraph" w:styleId="List">
    <w:name w:val="List"/>
    <w:basedOn w:val="Normal"/>
    <w:rsid w:val="00A543C5"/>
    <w:pPr>
      <w:ind w:left="360" w:hanging="360"/>
      <w:contextualSpacing/>
    </w:pPr>
  </w:style>
  <w:style w:type="paragraph" w:styleId="BodyTextIndent2">
    <w:name w:val="Body Text Indent 2"/>
    <w:basedOn w:val="Normal"/>
    <w:link w:val="BodyTextIndent2Char"/>
    <w:rsid w:val="00A543C5"/>
    <w:pPr>
      <w:spacing w:after="120"/>
      <w:ind w:left="720"/>
    </w:pPr>
  </w:style>
  <w:style w:type="character" w:customStyle="1" w:styleId="BodyTextIndent2Char">
    <w:name w:val="Body Text Indent 2 Char"/>
    <w:link w:val="BodyTextIndent2"/>
    <w:rsid w:val="00A543C5"/>
  </w:style>
  <w:style w:type="paragraph" w:styleId="BodyTextIndent">
    <w:name w:val="Body Text Indent"/>
    <w:basedOn w:val="Normal"/>
    <w:link w:val="BodyTextIndentChar"/>
    <w:rsid w:val="00A543C5"/>
    <w:pPr>
      <w:spacing w:after="120"/>
      <w:ind w:left="360"/>
    </w:pPr>
  </w:style>
  <w:style w:type="character" w:customStyle="1" w:styleId="BodyTextIndentChar">
    <w:name w:val="Body Text Indent Char"/>
    <w:link w:val="BodyTextIndent"/>
    <w:rsid w:val="00A543C5"/>
  </w:style>
  <w:style w:type="paragraph" w:styleId="BodyTextFirstIndent2">
    <w:name w:val="Body Text First Indent 2"/>
    <w:basedOn w:val="BodyTextIndent"/>
    <w:link w:val="BodyTextFirstIndent2Char"/>
    <w:rsid w:val="00A543C5"/>
    <w:pPr>
      <w:ind w:firstLine="210"/>
    </w:pPr>
  </w:style>
  <w:style w:type="character" w:customStyle="1" w:styleId="BodyTextFirstIndent2Char">
    <w:name w:val="Body Text First Indent 2 Char"/>
    <w:link w:val="BodyTextFirstIndent2"/>
    <w:rsid w:val="00A543C5"/>
  </w:style>
  <w:style w:type="paragraph" w:styleId="BodyText2">
    <w:name w:val="Body Text 2"/>
    <w:basedOn w:val="Normal"/>
    <w:link w:val="BodyText2Char"/>
    <w:rsid w:val="00A543C5"/>
    <w:pPr>
      <w:spacing w:after="120" w:line="480" w:lineRule="auto"/>
    </w:pPr>
  </w:style>
  <w:style w:type="character" w:customStyle="1" w:styleId="BodyText2Char">
    <w:name w:val="Body Text 2 Char"/>
    <w:link w:val="BodyText2"/>
    <w:rsid w:val="00A543C5"/>
  </w:style>
  <w:style w:type="paragraph" w:styleId="BodyText3">
    <w:name w:val="Body Text 3"/>
    <w:basedOn w:val="Normal"/>
    <w:link w:val="BodyText3Char"/>
    <w:rsid w:val="00A543C5"/>
    <w:pPr>
      <w:spacing w:after="120"/>
    </w:pPr>
    <w:rPr>
      <w:sz w:val="16"/>
      <w:szCs w:val="16"/>
    </w:rPr>
  </w:style>
  <w:style w:type="character" w:customStyle="1" w:styleId="BodyText3Char">
    <w:name w:val="Body Text 3 Char"/>
    <w:link w:val="BodyText3"/>
    <w:rsid w:val="00A543C5"/>
    <w:rPr>
      <w:sz w:val="16"/>
      <w:szCs w:val="16"/>
    </w:rPr>
  </w:style>
  <w:style w:type="paragraph" w:styleId="BodyTextIndent3">
    <w:name w:val="Body Text Indent 3"/>
    <w:basedOn w:val="BodyTextIndent2"/>
    <w:link w:val="BodyTextIndent3Char"/>
    <w:rsid w:val="00A543C5"/>
    <w:pPr>
      <w:ind w:left="1080"/>
    </w:pPr>
    <w:rPr>
      <w:szCs w:val="16"/>
    </w:rPr>
  </w:style>
  <w:style w:type="character" w:customStyle="1" w:styleId="BodyTextIndent3Char">
    <w:name w:val="Body Text Indent 3 Char"/>
    <w:link w:val="BodyTextIndent3"/>
    <w:rsid w:val="00A543C5"/>
    <w:rPr>
      <w:szCs w:val="16"/>
    </w:rPr>
  </w:style>
  <w:style w:type="paragraph" w:customStyle="1" w:styleId="h3">
    <w:name w:val="h3"/>
    <w:rsid w:val="00A543C5"/>
    <w:pPr>
      <w:keepNext/>
      <w:keepLines/>
      <w:spacing w:before="189" w:after="189" w:line="0" w:lineRule="atLeast"/>
      <w:outlineLvl w:val="2"/>
    </w:pPr>
    <w:rPr>
      <w:b/>
      <w:color w:val="005581"/>
      <w:sz w:val="23"/>
    </w:rPr>
  </w:style>
  <w:style w:type="paragraph" w:customStyle="1" w:styleId="h3fieldHelp">
    <w:name w:val="h3_fieldHelp"/>
    <w:rsid w:val="00A543C5"/>
    <w:pPr>
      <w:keepNext/>
      <w:keepLines/>
      <w:spacing w:before="189" w:after="189" w:line="0" w:lineRule="atLeast"/>
      <w:outlineLvl w:val="2"/>
    </w:pPr>
    <w:rPr>
      <w:b/>
      <w:color w:val="005581"/>
      <w:sz w:val="23"/>
    </w:rPr>
  </w:style>
  <w:style w:type="paragraph" w:customStyle="1" w:styleId="h4">
    <w:name w:val="h4"/>
    <w:rsid w:val="00A543C5"/>
    <w:pPr>
      <w:keepNext/>
      <w:keepLines/>
      <w:spacing w:before="218" w:after="218" w:line="0" w:lineRule="atLeast"/>
    </w:pPr>
    <w:rPr>
      <w:b/>
      <w:color w:val="005581"/>
      <w:sz w:val="19"/>
    </w:rPr>
  </w:style>
  <w:style w:type="paragraph" w:customStyle="1" w:styleId="h4fieldHelp">
    <w:name w:val="h4_fieldHelp"/>
    <w:rsid w:val="00A543C5"/>
    <w:pPr>
      <w:keepNext/>
      <w:keepLines/>
      <w:spacing w:before="218" w:after="218" w:line="0" w:lineRule="atLeast"/>
    </w:pPr>
    <w:rPr>
      <w:b/>
      <w:color w:val="005581"/>
      <w:sz w:val="19"/>
    </w:rPr>
  </w:style>
  <w:style w:type="paragraph" w:styleId="List2">
    <w:name w:val="List 2"/>
    <w:basedOn w:val="Normal"/>
    <w:rsid w:val="00A543C5"/>
    <w:pPr>
      <w:ind w:left="720" w:hanging="360"/>
      <w:contextualSpacing/>
    </w:pPr>
  </w:style>
  <w:style w:type="character" w:styleId="FollowedHyperlink">
    <w:name w:val="FollowedHyperlink"/>
    <w:rsid w:val="00A543C5"/>
    <w:rPr>
      <w:color w:val="800080"/>
      <w:u w:val="single"/>
    </w:rPr>
  </w:style>
  <w:style w:type="paragraph" w:customStyle="1" w:styleId="divtip2top">
    <w:name w:val="div_tip_2_top"/>
    <w:basedOn w:val="divtip2"/>
    <w:next w:val="p"/>
    <w:qFormat/>
    <w:rsid w:val="00A543C5"/>
    <w:pPr>
      <w:keepNext/>
      <w:pBdr>
        <w:bottom w:val="none" w:sz="0" w:space="0" w:color="auto"/>
      </w:pBdr>
    </w:pPr>
    <w:rPr>
      <w:sz w:val="20"/>
    </w:rPr>
  </w:style>
  <w:style w:type="paragraph" w:customStyle="1" w:styleId="pProcedureIntro">
    <w:name w:val="p_ProcedureIntro"/>
    <w:rsid w:val="002F07B7"/>
    <w:pPr>
      <w:keepLines/>
      <w:spacing w:before="360" w:after="39"/>
    </w:pPr>
    <w:rPr>
      <w:b/>
      <w:color w:val="000000"/>
    </w:rPr>
  </w:style>
  <w:style w:type="character" w:customStyle="1" w:styleId="sup1">
    <w:name w:val="sup_1"/>
    <w:rsid w:val="00A543C5"/>
    <w:rPr>
      <w:color w:val="000000"/>
      <w:sz w:val="17"/>
      <w:vertAlign w:val="superscript"/>
    </w:rPr>
  </w:style>
  <w:style w:type="paragraph" w:customStyle="1" w:styleId="p7">
    <w:name w:val="p_7"/>
    <w:rsid w:val="00A543C5"/>
    <w:pPr>
      <w:keepLines/>
      <w:spacing w:before="39" w:after="97"/>
      <w:ind w:left="600"/>
    </w:pPr>
    <w:rPr>
      <w:sz w:val="19"/>
    </w:rPr>
  </w:style>
  <w:style w:type="paragraph" w:customStyle="1" w:styleId="divtip2">
    <w:name w:val="div_tip_2"/>
    <w:basedOn w:val="divtip1"/>
    <w:next w:val="p"/>
    <w:rsid w:val="00A543C5"/>
    <w:pPr>
      <w:ind w:left="1210"/>
    </w:pPr>
    <w:rPr>
      <w:sz w:val="19"/>
    </w:rPr>
  </w:style>
  <w:style w:type="paragraph" w:customStyle="1" w:styleId="divtip2bottom">
    <w:name w:val="div_tip_2_bottom"/>
    <w:basedOn w:val="divtip1bottom"/>
    <w:qFormat/>
    <w:rsid w:val="00A543C5"/>
    <w:pPr>
      <w:ind w:left="1210"/>
    </w:pPr>
  </w:style>
  <w:style w:type="paragraph" w:customStyle="1" w:styleId="Style1">
    <w:name w:val="Style1"/>
    <w:basedOn w:val="divtip1bottom"/>
    <w:qFormat/>
    <w:rsid w:val="00A543C5"/>
    <w:pPr>
      <w:spacing w:after="156"/>
    </w:pPr>
  </w:style>
  <w:style w:type="paragraph" w:customStyle="1" w:styleId="Style2">
    <w:name w:val="Style2"/>
    <w:basedOn w:val="divtip2bottom"/>
    <w:qFormat/>
    <w:rsid w:val="00A543C5"/>
    <w:pPr>
      <w:spacing w:after="120"/>
    </w:pPr>
  </w:style>
  <w:style w:type="paragraph" w:customStyle="1" w:styleId="Style3">
    <w:name w:val="Style3"/>
    <w:basedOn w:val="divtip"/>
    <w:qFormat/>
    <w:rsid w:val="00A543C5"/>
  </w:style>
  <w:style w:type="character" w:customStyle="1" w:styleId="i">
    <w:name w:val="i"/>
    <w:rsid w:val="00A543C5"/>
    <w:rPr>
      <w:i/>
      <w:color w:val="000000"/>
      <w:sz w:val="20"/>
    </w:rPr>
  </w:style>
  <w:style w:type="paragraph" w:customStyle="1" w:styleId="h5fieldHelp">
    <w:name w:val="h5_fieldHelp"/>
    <w:rsid w:val="00A543C5"/>
    <w:pPr>
      <w:spacing w:before="242" w:after="242" w:line="0" w:lineRule="atLeast"/>
    </w:pPr>
    <w:rPr>
      <w:b/>
      <w:color w:val="005581"/>
      <w:sz w:val="16"/>
    </w:rPr>
  </w:style>
  <w:style w:type="paragraph" w:customStyle="1" w:styleId="pBulletListIntro">
    <w:name w:val="p_BulletListIntro"/>
    <w:rsid w:val="00212299"/>
    <w:pPr>
      <w:keepNext/>
      <w:keepLines/>
      <w:spacing w:after="39"/>
    </w:pPr>
    <w:rPr>
      <w:b/>
    </w:rPr>
  </w:style>
  <w:style w:type="paragraph" w:customStyle="1" w:styleId="divkeeptogether">
    <w:name w:val="div_keeptogether"/>
    <w:rsid w:val="00A543C5"/>
    <w:pPr>
      <w:keepLines/>
    </w:pPr>
    <w:rPr>
      <w:sz w:val="19"/>
    </w:rPr>
  </w:style>
  <w:style w:type="paragraph" w:customStyle="1" w:styleId="pre">
    <w:name w:val="pre"/>
    <w:rsid w:val="002345BC"/>
    <w:pPr>
      <w:spacing w:before="29" w:after="29"/>
    </w:pPr>
    <w:rPr>
      <w:rFonts w:ascii="Courier New" w:hAnsi="Courier New" w:cs="Courier New"/>
      <w:sz w:val="19"/>
      <w:szCs w:val="19"/>
    </w:rPr>
  </w:style>
  <w:style w:type="character" w:customStyle="1" w:styleId="dropDownHotspot">
    <w:name w:val="dropDownHotspot"/>
    <w:rsid w:val="002345BC"/>
    <w:rPr>
      <w:color w:val="000000"/>
      <w:sz w:val="22"/>
      <w:szCs w:val="22"/>
    </w:rPr>
  </w:style>
  <w:style w:type="paragraph" w:customStyle="1" w:styleId="dropDownHead">
    <w:name w:val="dropDownHead"/>
    <w:rsid w:val="002345BC"/>
    <w:pPr>
      <w:keepNext/>
      <w:shd w:val="clear" w:color="auto" w:fill="FFFFFF"/>
      <w:spacing w:before="420"/>
      <w:ind w:left="-273"/>
    </w:pPr>
    <w:rPr>
      <w:b/>
      <w:bCs/>
      <w:sz w:val="21"/>
      <w:szCs w:val="21"/>
      <w:shd w:val="clear" w:color="auto" w:fill="FFFFFF"/>
    </w:rPr>
  </w:style>
  <w:style w:type="paragraph" w:customStyle="1" w:styleId="li5">
    <w:name w:val="li_5"/>
    <w:rsid w:val="002345BC"/>
    <w:pPr>
      <w:keepLines/>
      <w:spacing w:before="97" w:line="0" w:lineRule="atLeast"/>
      <w:ind w:left="485"/>
    </w:pPr>
    <w:rPr>
      <w:sz w:val="19"/>
      <w:szCs w:val="19"/>
    </w:rPr>
  </w:style>
  <w:style w:type="paragraph" w:styleId="BalloonText">
    <w:name w:val="Balloon Text"/>
    <w:basedOn w:val="Normal"/>
    <w:link w:val="BalloonTextChar"/>
    <w:rsid w:val="00D47293"/>
    <w:rPr>
      <w:rFonts w:ascii="Tahoma" w:hAnsi="Tahoma" w:cs="Tahoma"/>
      <w:sz w:val="16"/>
      <w:szCs w:val="16"/>
    </w:rPr>
  </w:style>
  <w:style w:type="character" w:customStyle="1" w:styleId="BalloonTextChar">
    <w:name w:val="Balloon Text Char"/>
    <w:basedOn w:val="DefaultParagraphFont"/>
    <w:link w:val="BalloonText"/>
    <w:rsid w:val="00D47293"/>
    <w:rPr>
      <w:rFonts w:ascii="Tahoma" w:hAnsi="Tahoma" w:cs="Tahoma"/>
      <w:sz w:val="16"/>
      <w:szCs w:val="16"/>
    </w:rPr>
  </w:style>
  <w:style w:type="paragraph" w:customStyle="1" w:styleId="pSpacer">
    <w:name w:val="p_Spacer"/>
    <w:rsid w:val="00EA479F"/>
    <w:pPr>
      <w:spacing w:before="195" w:after="195"/>
    </w:pPr>
    <w:rPr>
      <w:sz w:val="19"/>
      <w:szCs w:val="19"/>
    </w:rPr>
  </w:style>
  <w:style w:type="character" w:customStyle="1" w:styleId="dropDownHotspot1">
    <w:name w:val="dropDownHotspot_1"/>
    <w:rsid w:val="007A044F"/>
    <w:rPr>
      <w:color w:val="000000"/>
      <w:sz w:val="22"/>
      <w:szCs w:val="22"/>
    </w:rPr>
  </w:style>
  <w:style w:type="paragraph" w:customStyle="1" w:styleId="divtip3">
    <w:name w:val="div_tip_3"/>
    <w:rsid w:val="007A044F"/>
    <w:pPr>
      <w:keepLines/>
      <w:pBdr>
        <w:top w:val="single" w:sz="6" w:space="4" w:color="00008B"/>
        <w:left w:val="single" w:sz="6" w:space="28" w:color="00008B"/>
        <w:bottom w:val="single" w:sz="6" w:space="4" w:color="00008B"/>
        <w:right w:val="single" w:sz="6" w:space="4" w:color="00008B"/>
      </w:pBdr>
      <w:shd w:val="clear" w:color="auto" w:fill="FFFFFF"/>
      <w:spacing w:before="156" w:after="156"/>
      <w:ind w:left="390"/>
    </w:pPr>
    <w:rPr>
      <w:sz w:val="19"/>
      <w:szCs w:val="19"/>
      <w:shd w:val="clear" w:color="auto" w:fill="FFFFFF"/>
    </w:rPr>
  </w:style>
  <w:style w:type="paragraph" w:styleId="TOCHeading">
    <w:name w:val="TOC Heading"/>
    <w:basedOn w:val="Heading1"/>
    <w:next w:val="Normal"/>
    <w:uiPriority w:val="39"/>
    <w:unhideWhenUsed/>
    <w:qFormat/>
    <w:rsid w:val="00CA53F2"/>
    <w:pPr>
      <w:keepLines/>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customStyle="1" w:styleId="pChecklist">
    <w:name w:val="p_Checklist"/>
    <w:rsid w:val="005844F4"/>
    <w:pPr>
      <w:shd w:val="clear" w:color="auto" w:fill="FFFFFF"/>
      <w:spacing w:before="97"/>
      <w:ind w:left="72"/>
    </w:pPr>
    <w:rPr>
      <w:sz w:val="19"/>
      <w:szCs w:val="19"/>
      <w:shd w:val="clear" w:color="auto" w:fill="FFFFFF"/>
    </w:rPr>
  </w:style>
  <w:style w:type="paragraph" w:customStyle="1" w:styleId="p8">
    <w:name w:val="p_8"/>
    <w:rsid w:val="005844F4"/>
    <w:pPr>
      <w:spacing w:before="195" w:after="97"/>
      <w:ind w:left="390"/>
    </w:pPr>
    <w:rPr>
      <w:sz w:val="19"/>
      <w:szCs w:val="19"/>
    </w:rPr>
  </w:style>
  <w:style w:type="paragraph" w:customStyle="1" w:styleId="pChecklist1">
    <w:name w:val="p_Checklist_1"/>
    <w:rsid w:val="005844F4"/>
    <w:pPr>
      <w:shd w:val="clear" w:color="auto" w:fill="FFFFFF"/>
      <w:spacing w:before="97"/>
      <w:ind w:left="432"/>
    </w:pPr>
    <w:rPr>
      <w:sz w:val="19"/>
      <w:szCs w:val="19"/>
      <w:shd w:val="clear" w:color="auto" w:fill="FFFFFF"/>
    </w:rPr>
  </w:style>
  <w:style w:type="paragraph" w:styleId="NoSpacing">
    <w:name w:val="No Spacing"/>
    <w:link w:val="NoSpacingChar"/>
    <w:uiPriority w:val="1"/>
    <w:qFormat/>
    <w:rsid w:val="001D2936"/>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D293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2.jpeg"/><Relationship Id="rId32" Type="http://schemas.openxmlformats.org/officeDocument/2006/relationships/image" Target="media/image20.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image" Target="media/image1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png"/><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ohan\Documents\HuronSync\IRB\IRB%207.5%20wip\Word%20Study%20Submission%20Gui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B6E56F99E142A6847B6F1C28224ADF"/>
        <w:category>
          <w:name w:val="General"/>
          <w:gallery w:val="placeholder"/>
        </w:category>
        <w:types>
          <w:type w:val="bbPlcHdr"/>
        </w:types>
        <w:behaviors>
          <w:behavior w:val="content"/>
        </w:behaviors>
        <w:guid w:val="{51F9AA4D-834B-4C02-95E0-05FBE339DBE4}"/>
      </w:docPartPr>
      <w:docPartBody>
        <w:p w:rsidR="008628DE" w:rsidRDefault="00CD18E7" w:rsidP="00CD18E7">
          <w:pPr>
            <w:pStyle w:val="5EB6E56F99E142A6847B6F1C28224ADF"/>
          </w:pPr>
          <w:r>
            <w:rPr>
              <w:rFonts w:asciiTheme="majorHAnsi" w:eastAsiaTheme="majorEastAsia" w:hAnsiTheme="majorHAnsi" w:cstheme="majorBidi"/>
              <w:caps/>
            </w:rPr>
            <w:t>[Type the company name]</w:t>
          </w:r>
        </w:p>
      </w:docPartBody>
    </w:docPart>
    <w:docPart>
      <w:docPartPr>
        <w:name w:val="5373A25E0F1540958EB6F9C8835501D9"/>
        <w:category>
          <w:name w:val="General"/>
          <w:gallery w:val="placeholder"/>
        </w:category>
        <w:types>
          <w:type w:val="bbPlcHdr"/>
        </w:types>
        <w:behaviors>
          <w:behavior w:val="content"/>
        </w:behaviors>
        <w:guid w:val="{F707F12E-35AC-473B-A70C-F63FCB7DA89E}"/>
      </w:docPartPr>
      <w:docPartBody>
        <w:p w:rsidR="008628DE" w:rsidRDefault="00CD18E7" w:rsidP="00CD18E7">
          <w:pPr>
            <w:pStyle w:val="5373A25E0F1540958EB6F9C8835501D9"/>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8E7"/>
    <w:rsid w:val="008628DE"/>
    <w:rsid w:val="00CD1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B6E56F99E142A6847B6F1C28224ADF">
    <w:name w:val="5EB6E56F99E142A6847B6F1C28224ADF"/>
    <w:rsid w:val="00CD18E7"/>
  </w:style>
  <w:style w:type="paragraph" w:customStyle="1" w:styleId="5373A25E0F1540958EB6F9C8835501D9">
    <w:name w:val="5373A25E0F1540958EB6F9C8835501D9"/>
    <w:rsid w:val="00CD18E7"/>
  </w:style>
  <w:style w:type="paragraph" w:customStyle="1" w:styleId="C11693CCFA7C45F9AAF5CB7DB803E692">
    <w:name w:val="C11693CCFA7C45F9AAF5CB7DB803E692"/>
    <w:rsid w:val="00CD18E7"/>
  </w:style>
  <w:style w:type="paragraph" w:customStyle="1" w:styleId="406DFCE59ECF4EBEB4F3F189C3FBABCF">
    <w:name w:val="406DFCE59ECF4EBEB4F3F189C3FBABCF"/>
    <w:rsid w:val="00CD18E7"/>
  </w:style>
  <w:style w:type="paragraph" w:customStyle="1" w:styleId="4922C4C827B8460D9FC30AD5C1D0774B">
    <w:name w:val="4922C4C827B8460D9FC30AD5C1D0774B"/>
    <w:rsid w:val="00CD18E7"/>
  </w:style>
  <w:style w:type="paragraph" w:customStyle="1" w:styleId="C9CCCA76E5DC4D0484304051FA8A1410">
    <w:name w:val="C9CCCA76E5DC4D0484304051FA8A1410"/>
    <w:rsid w:val="00CD18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9C5D7-B8DC-49E7-BE16-A89A55109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6E0371-103F-40EC-8885-25DBC801C749}">
  <ds:schemaRefs>
    <ds:schemaRef ds:uri="http://purl.org/dc/dcmitype/"/>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ED08B25-CBE1-4C3F-B3E8-62BDBD950AEC}">
  <ds:schemaRefs>
    <ds:schemaRef ds:uri="http://schemas.microsoft.com/sharepoint/v3/contenttype/forms"/>
  </ds:schemaRefs>
</ds:datastoreItem>
</file>

<file path=customXml/itemProps4.xml><?xml version="1.0" encoding="utf-8"?>
<ds:datastoreItem xmlns:ds="http://schemas.openxmlformats.org/officeDocument/2006/customXml" ds:itemID="{7EA39F63-20E7-48AB-B714-968CBD6F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Study Submission Guide.dotx</Template>
  <TotalTime>0</TotalTime>
  <Pages>27</Pages>
  <Words>7216</Words>
  <Characters>41137</Characters>
  <Application>Microsoft Office Word</Application>
  <DocSecurity>4</DocSecurity>
  <Lines>342</Lines>
  <Paragraphs>96</Paragraphs>
  <ScaleCrop>false</ScaleCrop>
  <HeadingPairs>
    <vt:vector size="2" baseType="variant">
      <vt:variant>
        <vt:lpstr>Title</vt:lpstr>
      </vt:variant>
      <vt:variant>
        <vt:i4>1</vt:i4>
      </vt:variant>
    </vt:vector>
  </HeadingPairs>
  <TitlesOfParts>
    <vt:vector size="1" baseType="lpstr">
      <vt:lpstr>IRB Staff Administration Guide</vt:lpstr>
    </vt:vector>
  </TitlesOfParts>
  <Company/>
  <LinksUpToDate>false</LinksUpToDate>
  <CharactersWithSpaces>48257</CharactersWithSpaces>
  <SharedDoc>false</SharedDoc>
  <HLinks>
    <vt:vector size="96" baseType="variant">
      <vt:variant>
        <vt:i4>1572921</vt:i4>
      </vt:variant>
      <vt:variant>
        <vt:i4>92</vt:i4>
      </vt:variant>
      <vt:variant>
        <vt:i4>0</vt:i4>
      </vt:variant>
      <vt:variant>
        <vt:i4>5</vt:i4>
      </vt:variant>
      <vt:variant>
        <vt:lpwstr/>
      </vt:variant>
      <vt:variant>
        <vt:lpwstr>_Toc369525193</vt:lpwstr>
      </vt:variant>
      <vt:variant>
        <vt:i4>1572921</vt:i4>
      </vt:variant>
      <vt:variant>
        <vt:i4>86</vt:i4>
      </vt:variant>
      <vt:variant>
        <vt:i4>0</vt:i4>
      </vt:variant>
      <vt:variant>
        <vt:i4>5</vt:i4>
      </vt:variant>
      <vt:variant>
        <vt:lpwstr/>
      </vt:variant>
      <vt:variant>
        <vt:lpwstr>_Toc369525192</vt:lpwstr>
      </vt:variant>
      <vt:variant>
        <vt:i4>1572921</vt:i4>
      </vt:variant>
      <vt:variant>
        <vt:i4>80</vt:i4>
      </vt:variant>
      <vt:variant>
        <vt:i4>0</vt:i4>
      </vt:variant>
      <vt:variant>
        <vt:i4>5</vt:i4>
      </vt:variant>
      <vt:variant>
        <vt:lpwstr/>
      </vt:variant>
      <vt:variant>
        <vt:lpwstr>_Toc369525191</vt:lpwstr>
      </vt:variant>
      <vt:variant>
        <vt:i4>1572921</vt:i4>
      </vt:variant>
      <vt:variant>
        <vt:i4>74</vt:i4>
      </vt:variant>
      <vt:variant>
        <vt:i4>0</vt:i4>
      </vt:variant>
      <vt:variant>
        <vt:i4>5</vt:i4>
      </vt:variant>
      <vt:variant>
        <vt:lpwstr/>
      </vt:variant>
      <vt:variant>
        <vt:lpwstr>_Toc369525190</vt:lpwstr>
      </vt:variant>
      <vt:variant>
        <vt:i4>1638457</vt:i4>
      </vt:variant>
      <vt:variant>
        <vt:i4>68</vt:i4>
      </vt:variant>
      <vt:variant>
        <vt:i4>0</vt:i4>
      </vt:variant>
      <vt:variant>
        <vt:i4>5</vt:i4>
      </vt:variant>
      <vt:variant>
        <vt:lpwstr/>
      </vt:variant>
      <vt:variant>
        <vt:lpwstr>_Toc369525189</vt:lpwstr>
      </vt:variant>
      <vt:variant>
        <vt:i4>1638457</vt:i4>
      </vt:variant>
      <vt:variant>
        <vt:i4>62</vt:i4>
      </vt:variant>
      <vt:variant>
        <vt:i4>0</vt:i4>
      </vt:variant>
      <vt:variant>
        <vt:i4>5</vt:i4>
      </vt:variant>
      <vt:variant>
        <vt:lpwstr/>
      </vt:variant>
      <vt:variant>
        <vt:lpwstr>_Toc369525188</vt:lpwstr>
      </vt:variant>
      <vt:variant>
        <vt:i4>1638457</vt:i4>
      </vt:variant>
      <vt:variant>
        <vt:i4>56</vt:i4>
      </vt:variant>
      <vt:variant>
        <vt:i4>0</vt:i4>
      </vt:variant>
      <vt:variant>
        <vt:i4>5</vt:i4>
      </vt:variant>
      <vt:variant>
        <vt:lpwstr/>
      </vt:variant>
      <vt:variant>
        <vt:lpwstr>_Toc369525187</vt:lpwstr>
      </vt:variant>
      <vt:variant>
        <vt:i4>1638457</vt:i4>
      </vt:variant>
      <vt:variant>
        <vt:i4>50</vt:i4>
      </vt:variant>
      <vt:variant>
        <vt:i4>0</vt:i4>
      </vt:variant>
      <vt:variant>
        <vt:i4>5</vt:i4>
      </vt:variant>
      <vt:variant>
        <vt:lpwstr/>
      </vt:variant>
      <vt:variant>
        <vt:lpwstr>_Toc369525186</vt:lpwstr>
      </vt:variant>
      <vt:variant>
        <vt:i4>1638457</vt:i4>
      </vt:variant>
      <vt:variant>
        <vt:i4>44</vt:i4>
      </vt:variant>
      <vt:variant>
        <vt:i4>0</vt:i4>
      </vt:variant>
      <vt:variant>
        <vt:i4>5</vt:i4>
      </vt:variant>
      <vt:variant>
        <vt:lpwstr/>
      </vt:variant>
      <vt:variant>
        <vt:lpwstr>_Toc369525185</vt:lpwstr>
      </vt:variant>
      <vt:variant>
        <vt:i4>1638457</vt:i4>
      </vt:variant>
      <vt:variant>
        <vt:i4>38</vt:i4>
      </vt:variant>
      <vt:variant>
        <vt:i4>0</vt:i4>
      </vt:variant>
      <vt:variant>
        <vt:i4>5</vt:i4>
      </vt:variant>
      <vt:variant>
        <vt:lpwstr/>
      </vt:variant>
      <vt:variant>
        <vt:lpwstr>_Toc369525184</vt:lpwstr>
      </vt:variant>
      <vt:variant>
        <vt:i4>1638457</vt:i4>
      </vt:variant>
      <vt:variant>
        <vt:i4>32</vt:i4>
      </vt:variant>
      <vt:variant>
        <vt:i4>0</vt:i4>
      </vt:variant>
      <vt:variant>
        <vt:i4>5</vt:i4>
      </vt:variant>
      <vt:variant>
        <vt:lpwstr/>
      </vt:variant>
      <vt:variant>
        <vt:lpwstr>_Toc369525183</vt:lpwstr>
      </vt:variant>
      <vt:variant>
        <vt:i4>1638457</vt:i4>
      </vt:variant>
      <vt:variant>
        <vt:i4>26</vt:i4>
      </vt:variant>
      <vt:variant>
        <vt:i4>0</vt:i4>
      </vt:variant>
      <vt:variant>
        <vt:i4>5</vt:i4>
      </vt:variant>
      <vt:variant>
        <vt:lpwstr/>
      </vt:variant>
      <vt:variant>
        <vt:lpwstr>_Toc369525182</vt:lpwstr>
      </vt:variant>
      <vt:variant>
        <vt:i4>1638457</vt:i4>
      </vt:variant>
      <vt:variant>
        <vt:i4>20</vt:i4>
      </vt:variant>
      <vt:variant>
        <vt:i4>0</vt:i4>
      </vt:variant>
      <vt:variant>
        <vt:i4>5</vt:i4>
      </vt:variant>
      <vt:variant>
        <vt:lpwstr/>
      </vt:variant>
      <vt:variant>
        <vt:lpwstr>_Toc369525181</vt:lpwstr>
      </vt:variant>
      <vt:variant>
        <vt:i4>1638457</vt:i4>
      </vt:variant>
      <vt:variant>
        <vt:i4>14</vt:i4>
      </vt:variant>
      <vt:variant>
        <vt:i4>0</vt:i4>
      </vt:variant>
      <vt:variant>
        <vt:i4>5</vt:i4>
      </vt:variant>
      <vt:variant>
        <vt:lpwstr/>
      </vt:variant>
      <vt:variant>
        <vt:lpwstr>_Toc369525180</vt:lpwstr>
      </vt:variant>
      <vt:variant>
        <vt:i4>1441849</vt:i4>
      </vt:variant>
      <vt:variant>
        <vt:i4>8</vt:i4>
      </vt:variant>
      <vt:variant>
        <vt:i4>0</vt:i4>
      </vt:variant>
      <vt:variant>
        <vt:i4>5</vt:i4>
      </vt:variant>
      <vt:variant>
        <vt:lpwstr/>
      </vt:variant>
      <vt:variant>
        <vt:lpwstr>_Toc369525179</vt:lpwstr>
      </vt:variant>
      <vt:variant>
        <vt:i4>1441849</vt:i4>
      </vt:variant>
      <vt:variant>
        <vt:i4>2</vt:i4>
      </vt:variant>
      <vt:variant>
        <vt:i4>0</vt:i4>
      </vt:variant>
      <vt:variant>
        <vt:i4>5</vt:i4>
      </vt:variant>
      <vt:variant>
        <vt:lpwstr/>
      </vt:variant>
      <vt:variant>
        <vt:lpwstr>_Toc369525178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Staff Administration Reference Guide</dc:title>
  <dc:creator>Huron</dc:creator>
  <cp:lastModifiedBy>Seim, Gaby</cp:lastModifiedBy>
  <cp:revision>2</cp:revision>
  <dcterms:created xsi:type="dcterms:W3CDTF">2018-04-11T03:23:00Z</dcterms:created>
  <dcterms:modified xsi:type="dcterms:W3CDTF">2018-04-11T03:23:00Z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