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901" w:rsidRDefault="00F7343B" w:rsidP="00924B1B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r>
        <w:rPr>
          <w:b/>
          <w:sz w:val="40"/>
          <w:szCs w:val="40"/>
        </w:rPr>
        <w:t>Administrative Review:  Manage Departures</w:t>
      </w:r>
      <w:r w:rsidR="00A563C7">
        <w:rPr>
          <w:rFonts w:ascii="Arial Narrow" w:hAnsi="Arial Narrow"/>
          <w:b/>
          <w:sz w:val="40"/>
          <w:szCs w:val="40"/>
        </w:rPr>
        <w:br/>
      </w:r>
    </w:p>
    <w:p w:rsidR="00A563C7" w:rsidRPr="00924B1B" w:rsidRDefault="00A563C7" w:rsidP="00924B1B">
      <w:pPr>
        <w:spacing w:after="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7FEC5AB9" wp14:editId="29615DED">
            <wp:extent cx="5943600" cy="787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1E2" w:rsidRDefault="00F511E2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</w:p>
    <w:p w:rsidR="00EF3901" w:rsidRPr="0028260B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</w:pPr>
      <w:r w:rsidRPr="0028260B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2"/>
          <w:szCs w:val="32"/>
        </w:rPr>
        <w:t xml:space="preserve">Work Instructions: </w:t>
      </w:r>
    </w:p>
    <w:p w:rsidR="00D518FE" w:rsidRPr="00D518FE" w:rsidRDefault="00D518FE" w:rsidP="00D518FE">
      <w:pPr>
        <w:rPr>
          <w:rFonts w:ascii="Arial Narrow" w:hAnsi="Arial Narrow"/>
          <w:sz w:val="24"/>
          <w:szCs w:val="24"/>
        </w:rPr>
      </w:pPr>
      <w:r w:rsidRPr="00D518FE">
        <w:rPr>
          <w:rFonts w:ascii="Arial Narrow" w:hAnsi="Arial Narrow"/>
          <w:sz w:val="24"/>
          <w:szCs w:val="24"/>
        </w:rPr>
        <w:t xml:space="preserve">The IACUC coordinator and director manage departures from the </w:t>
      </w:r>
      <w:r w:rsidRPr="00D518FE">
        <w:rPr>
          <w:rFonts w:ascii="Arial Narrow" w:hAnsi="Arial Narrow"/>
          <w:i/>
          <w:sz w:val="24"/>
          <w:szCs w:val="24"/>
        </w:rPr>
        <w:t>Guide for Care and Use of Laboratory Animals</w:t>
      </w:r>
      <w:r w:rsidRPr="00D518FE">
        <w:rPr>
          <w:rFonts w:ascii="Arial Narrow" w:hAnsi="Arial Narrow"/>
          <w:sz w:val="24"/>
          <w:szCs w:val="24"/>
        </w:rPr>
        <w:t>.</w:t>
      </w:r>
    </w:p>
    <w:p w:rsidR="00D518FE" w:rsidRPr="00D518FE" w:rsidRDefault="00D518FE" w:rsidP="00D518FE">
      <w:pPr>
        <w:pStyle w:val="ListParagraph"/>
        <w:ind w:left="0"/>
        <w:rPr>
          <w:rFonts w:ascii="Arial Narrow" w:hAnsi="Arial Narrow"/>
          <w:sz w:val="24"/>
          <w:szCs w:val="24"/>
        </w:rPr>
      </w:pPr>
      <w:r w:rsidRPr="00D518FE">
        <w:rPr>
          <w:rFonts w:ascii="Arial Narrow" w:hAnsi="Arial Narrow"/>
          <w:sz w:val="24"/>
          <w:szCs w:val="24"/>
        </w:rPr>
        <w:t xml:space="preserve">Departures from the </w:t>
      </w:r>
      <w:r w:rsidRPr="00D518FE">
        <w:rPr>
          <w:rFonts w:ascii="Arial Narrow" w:hAnsi="Arial Narrow"/>
          <w:i/>
          <w:sz w:val="24"/>
          <w:szCs w:val="24"/>
        </w:rPr>
        <w:t>Guide for Care and Use of Laboratory</w:t>
      </w:r>
      <w:r w:rsidRPr="00D518FE">
        <w:rPr>
          <w:rFonts w:ascii="Arial Narrow" w:hAnsi="Arial Narrow"/>
          <w:sz w:val="24"/>
          <w:szCs w:val="24"/>
        </w:rPr>
        <w:t xml:space="preserve"> </w:t>
      </w:r>
      <w:r w:rsidRPr="00B97315">
        <w:rPr>
          <w:rFonts w:ascii="Arial Narrow" w:hAnsi="Arial Narrow"/>
          <w:i/>
          <w:sz w:val="24"/>
          <w:szCs w:val="24"/>
        </w:rPr>
        <w:t>Animals</w:t>
      </w:r>
      <w:r w:rsidRPr="00D518FE">
        <w:rPr>
          <w:rFonts w:ascii="Arial Narrow" w:hAnsi="Arial Narrow"/>
          <w:sz w:val="24"/>
          <w:szCs w:val="24"/>
        </w:rPr>
        <w:t xml:space="preserve"> </w:t>
      </w:r>
      <w:proofErr w:type="gramStart"/>
      <w:r w:rsidRPr="00D518FE">
        <w:rPr>
          <w:rFonts w:ascii="Arial Narrow" w:hAnsi="Arial Narrow"/>
          <w:sz w:val="24"/>
          <w:szCs w:val="24"/>
        </w:rPr>
        <w:t>are reported</w:t>
      </w:r>
      <w:proofErr w:type="gramEnd"/>
      <w:r w:rsidRPr="00D518FE">
        <w:rPr>
          <w:rFonts w:ascii="Arial Narrow" w:hAnsi="Arial Narrow"/>
          <w:sz w:val="24"/>
          <w:szCs w:val="24"/>
        </w:rPr>
        <w:t xml:space="preserve"> on approved protocols. Departures </w:t>
      </w:r>
      <w:proofErr w:type="gramStart"/>
      <w:r w:rsidRPr="00D518FE">
        <w:rPr>
          <w:rFonts w:ascii="Arial Narrow" w:hAnsi="Arial Narrow"/>
          <w:sz w:val="24"/>
          <w:szCs w:val="24"/>
        </w:rPr>
        <w:t>are found</w:t>
      </w:r>
      <w:proofErr w:type="gramEnd"/>
      <w:r w:rsidRPr="00D518FE">
        <w:rPr>
          <w:rFonts w:ascii="Arial Narrow" w:hAnsi="Arial Narrow"/>
          <w:sz w:val="24"/>
          <w:szCs w:val="24"/>
        </w:rPr>
        <w:t xml:space="preserve"> in the </w:t>
      </w:r>
      <w:r w:rsidR="00B97315">
        <w:rPr>
          <w:rFonts w:ascii="Arial Narrow" w:hAnsi="Arial Narrow"/>
          <w:i/>
          <w:sz w:val="24"/>
          <w:szCs w:val="24"/>
        </w:rPr>
        <w:t xml:space="preserve">Institutional </w:t>
      </w:r>
      <w:bookmarkStart w:id="0" w:name="_GoBack"/>
      <w:bookmarkEnd w:id="0"/>
      <w:r w:rsidR="00B97315">
        <w:rPr>
          <w:rFonts w:ascii="Arial Narrow" w:hAnsi="Arial Narrow"/>
          <w:i/>
          <w:sz w:val="24"/>
          <w:szCs w:val="24"/>
        </w:rPr>
        <w:t xml:space="preserve">Official </w:t>
      </w:r>
      <w:r w:rsidR="00B97315" w:rsidRPr="00B97315">
        <w:rPr>
          <w:rFonts w:ascii="Arial Narrow" w:hAnsi="Arial Narrow"/>
          <w:sz w:val="24"/>
          <w:szCs w:val="24"/>
        </w:rPr>
        <w:t>r</w:t>
      </w:r>
      <w:r w:rsidRPr="00B97315">
        <w:rPr>
          <w:rFonts w:ascii="Arial Narrow" w:hAnsi="Arial Narrow"/>
          <w:sz w:val="24"/>
          <w:szCs w:val="24"/>
        </w:rPr>
        <w:t xml:space="preserve">eport </w:t>
      </w:r>
      <w:r w:rsidRPr="00D518FE">
        <w:rPr>
          <w:rFonts w:ascii="Arial Narrow" w:hAnsi="Arial Narrow"/>
          <w:sz w:val="24"/>
          <w:szCs w:val="24"/>
        </w:rPr>
        <w:t xml:space="preserve">and the </w:t>
      </w:r>
      <w:r w:rsidRPr="00B97315">
        <w:rPr>
          <w:rFonts w:ascii="Arial Narrow" w:hAnsi="Arial Narrow"/>
          <w:i/>
          <w:sz w:val="24"/>
          <w:szCs w:val="24"/>
        </w:rPr>
        <w:t>Protocols with D</w:t>
      </w:r>
      <w:r w:rsidR="00B97315">
        <w:rPr>
          <w:rFonts w:ascii="Arial Narrow" w:hAnsi="Arial Narrow"/>
          <w:i/>
          <w:sz w:val="24"/>
          <w:szCs w:val="24"/>
        </w:rPr>
        <w:t xml:space="preserve">epartures from the Guide </w:t>
      </w:r>
      <w:r w:rsidR="00B97315" w:rsidRPr="00B97315">
        <w:rPr>
          <w:rFonts w:ascii="Arial Narrow" w:hAnsi="Arial Narrow"/>
          <w:sz w:val="24"/>
          <w:szCs w:val="24"/>
        </w:rPr>
        <w:t>r</w:t>
      </w:r>
      <w:r w:rsidRPr="00B97315">
        <w:rPr>
          <w:rFonts w:ascii="Arial Narrow" w:hAnsi="Arial Narrow"/>
          <w:sz w:val="24"/>
          <w:szCs w:val="24"/>
        </w:rPr>
        <w:t>eport</w:t>
      </w:r>
      <w:r w:rsidRPr="00B97315">
        <w:rPr>
          <w:rFonts w:ascii="Arial Narrow" w:hAnsi="Arial Narrow"/>
          <w:i/>
          <w:sz w:val="24"/>
          <w:szCs w:val="24"/>
        </w:rPr>
        <w:t>.</w:t>
      </w:r>
      <w:r w:rsidRPr="00D518FE">
        <w:rPr>
          <w:rFonts w:ascii="Arial Narrow" w:hAnsi="Arial Narrow"/>
          <w:sz w:val="24"/>
          <w:szCs w:val="24"/>
        </w:rPr>
        <w:t xml:space="preserve">   Both reports are located by clicking the Reports link.</w:t>
      </w:r>
      <w:r>
        <w:rPr>
          <w:rFonts w:ascii="Arial Narrow" w:hAnsi="Arial Narrow"/>
          <w:sz w:val="24"/>
          <w:szCs w:val="24"/>
        </w:rPr>
        <w:br/>
      </w:r>
    </w:p>
    <w:p w:rsidR="00A3513D" w:rsidRPr="00304A61" w:rsidRDefault="00A3513D" w:rsidP="00A3513D">
      <w:pPr>
        <w:pStyle w:val="ListParagraph"/>
        <w:numPr>
          <w:ilvl w:val="0"/>
          <w:numId w:val="22"/>
        </w:numPr>
        <w:ind w:left="720"/>
        <w:rPr>
          <w:rFonts w:ascii="Arial Narrow" w:hAnsi="Arial Narrow"/>
          <w:sz w:val="24"/>
          <w:szCs w:val="24"/>
        </w:rPr>
      </w:pPr>
      <w:r w:rsidRPr="00304A61">
        <w:rPr>
          <w:rFonts w:ascii="Arial Narrow" w:hAnsi="Arial Narrow"/>
          <w:sz w:val="24"/>
          <w:szCs w:val="24"/>
        </w:rPr>
        <w:t xml:space="preserve">Log into the Click Portal and click on the </w:t>
      </w:r>
      <w:r w:rsidRPr="00304A61">
        <w:rPr>
          <w:rFonts w:ascii="Arial Narrow" w:hAnsi="Arial Narrow"/>
          <w:b/>
          <w:sz w:val="24"/>
          <w:szCs w:val="24"/>
        </w:rPr>
        <w:t>IACUC</w:t>
      </w:r>
      <w:r w:rsidRPr="00304A61">
        <w:rPr>
          <w:rFonts w:ascii="Arial Narrow" w:hAnsi="Arial Narrow"/>
          <w:sz w:val="24"/>
          <w:szCs w:val="24"/>
        </w:rPr>
        <w:t xml:space="preserve"> tab in the top navigation menu. </w:t>
      </w:r>
      <w:r>
        <w:rPr>
          <w:rFonts w:ascii="Arial Narrow" w:hAnsi="Arial Narrow"/>
          <w:sz w:val="24"/>
          <w:szCs w:val="24"/>
        </w:rPr>
        <w:br/>
      </w:r>
    </w:p>
    <w:p w:rsidR="00A3513D" w:rsidRDefault="00A3513D" w:rsidP="00A3513D">
      <w:pPr>
        <w:pStyle w:val="ListParagraph"/>
        <w:numPr>
          <w:ilvl w:val="0"/>
          <w:numId w:val="22"/>
        </w:numPr>
        <w:spacing w:before="240" w:after="0" w:line="240" w:lineRule="auto"/>
        <w:ind w:left="720"/>
        <w:contextualSpacing w:val="0"/>
        <w:rPr>
          <w:rFonts w:ascii="Arial Narrow" w:hAnsi="Arial Narrow"/>
          <w:sz w:val="24"/>
          <w:szCs w:val="24"/>
        </w:rPr>
      </w:pPr>
      <w:r w:rsidRPr="00304A61">
        <w:rPr>
          <w:rFonts w:ascii="Arial Narrow" w:hAnsi="Arial Narrow"/>
          <w:sz w:val="24"/>
          <w:szCs w:val="24"/>
        </w:rPr>
        <w:t xml:space="preserve">From the </w:t>
      </w:r>
      <w:r w:rsidRPr="00304A61">
        <w:rPr>
          <w:rFonts w:ascii="Arial Narrow" w:hAnsi="Arial Narrow"/>
          <w:b/>
          <w:sz w:val="24"/>
          <w:szCs w:val="24"/>
        </w:rPr>
        <w:t>In-Review</w:t>
      </w:r>
      <w:r w:rsidRPr="00304A61">
        <w:rPr>
          <w:rFonts w:ascii="Arial Narrow" w:hAnsi="Arial Narrow"/>
          <w:sz w:val="24"/>
          <w:szCs w:val="24"/>
        </w:rPr>
        <w:t xml:space="preserve"> tab, click the submission’s </w:t>
      </w:r>
      <w:r w:rsidRPr="00304A61">
        <w:rPr>
          <w:rFonts w:ascii="Arial Narrow" w:hAnsi="Arial Narrow"/>
          <w:b/>
          <w:sz w:val="24"/>
          <w:szCs w:val="24"/>
        </w:rPr>
        <w:t>Name</w:t>
      </w:r>
      <w:r>
        <w:rPr>
          <w:rFonts w:ascii="Arial Narrow" w:hAnsi="Arial Narrow"/>
          <w:sz w:val="24"/>
          <w:szCs w:val="24"/>
        </w:rPr>
        <w:t>.</w:t>
      </w:r>
    </w:p>
    <w:p w:rsidR="00D518FE" w:rsidRPr="00D518FE" w:rsidRDefault="00D518FE" w:rsidP="00A3513D">
      <w:pPr>
        <w:pStyle w:val="ListParagraph"/>
        <w:numPr>
          <w:ilvl w:val="0"/>
          <w:numId w:val="22"/>
        </w:numPr>
        <w:spacing w:before="240" w:after="0" w:line="240" w:lineRule="auto"/>
        <w:ind w:left="720"/>
        <w:contextualSpacing w:val="0"/>
        <w:rPr>
          <w:rFonts w:ascii="Arial Narrow" w:hAnsi="Arial Narrow"/>
          <w:sz w:val="24"/>
          <w:szCs w:val="24"/>
        </w:rPr>
      </w:pPr>
      <w:r w:rsidRPr="00D518FE">
        <w:rPr>
          <w:rFonts w:ascii="Arial Narrow" w:hAnsi="Arial Narrow"/>
          <w:sz w:val="24"/>
          <w:szCs w:val="24"/>
        </w:rPr>
        <w:t xml:space="preserve">From the workspace, click </w:t>
      </w:r>
      <w:r w:rsidRPr="00D518FE">
        <w:rPr>
          <w:rFonts w:ascii="Arial Narrow" w:hAnsi="Arial Narrow"/>
          <w:b/>
          <w:sz w:val="24"/>
          <w:szCs w:val="24"/>
        </w:rPr>
        <w:t>Manage Departures</w:t>
      </w:r>
      <w:r w:rsidR="00A3513D">
        <w:rPr>
          <w:rFonts w:ascii="Arial Narrow" w:hAnsi="Arial Narrow"/>
          <w:b/>
          <w:sz w:val="24"/>
          <w:szCs w:val="24"/>
        </w:rPr>
        <w:t xml:space="preserve"> </w:t>
      </w:r>
      <w:r w:rsidR="00A3513D" w:rsidRPr="00A3513D">
        <w:rPr>
          <w:rFonts w:ascii="Arial Narrow" w:hAnsi="Arial Narrow"/>
          <w:sz w:val="24"/>
          <w:szCs w:val="24"/>
        </w:rPr>
        <w:t xml:space="preserve">under </w:t>
      </w:r>
      <w:r w:rsidR="00A3513D">
        <w:rPr>
          <w:rFonts w:ascii="Arial Narrow" w:hAnsi="Arial Narrow"/>
          <w:b/>
          <w:sz w:val="24"/>
          <w:szCs w:val="24"/>
        </w:rPr>
        <w:t>My Current Actions</w:t>
      </w:r>
      <w:r w:rsidRPr="00D518FE">
        <w:rPr>
          <w:rFonts w:ascii="Arial Narrow" w:hAnsi="Arial Narrow"/>
          <w:sz w:val="24"/>
          <w:szCs w:val="24"/>
        </w:rPr>
        <w:t>.</w:t>
      </w:r>
    </w:p>
    <w:p w:rsidR="00D518FE" w:rsidRPr="00D518FE" w:rsidRDefault="00D518FE" w:rsidP="00D518FE">
      <w:pPr>
        <w:pStyle w:val="ListParagraph"/>
        <w:numPr>
          <w:ilvl w:val="0"/>
          <w:numId w:val="22"/>
        </w:numPr>
        <w:spacing w:before="240" w:after="0" w:line="240" w:lineRule="auto"/>
        <w:ind w:left="709"/>
        <w:contextualSpacing w:val="0"/>
        <w:rPr>
          <w:rFonts w:ascii="Arial Narrow" w:hAnsi="Arial Narrow"/>
          <w:sz w:val="24"/>
          <w:szCs w:val="24"/>
        </w:rPr>
      </w:pPr>
      <w:r w:rsidRPr="00D518FE">
        <w:rPr>
          <w:rFonts w:ascii="Arial Narrow" w:hAnsi="Arial Narrow"/>
          <w:sz w:val="24"/>
          <w:szCs w:val="24"/>
        </w:rPr>
        <w:t xml:space="preserve">Complete the page, paying special attention to </w:t>
      </w:r>
      <w:r w:rsidRPr="00D518FE">
        <w:rPr>
          <w:rFonts w:ascii="Arial Narrow" w:hAnsi="Arial Narrow"/>
          <w:b/>
          <w:sz w:val="24"/>
          <w:szCs w:val="24"/>
        </w:rPr>
        <w:t>Question 1 - Add any departures from the Guide.</w:t>
      </w:r>
      <w:r w:rsidRPr="00D518FE">
        <w:rPr>
          <w:rFonts w:ascii="Arial Narrow" w:hAnsi="Arial Narrow"/>
          <w:sz w:val="24"/>
          <w:szCs w:val="24"/>
        </w:rPr>
        <w:t xml:space="preserve"> </w:t>
      </w:r>
    </w:p>
    <w:p w:rsidR="00D518FE" w:rsidRPr="00D518FE" w:rsidRDefault="00D518FE" w:rsidP="00D518FE">
      <w:pPr>
        <w:pStyle w:val="ListParagraph"/>
        <w:numPr>
          <w:ilvl w:val="1"/>
          <w:numId w:val="22"/>
        </w:numPr>
        <w:spacing w:before="240" w:after="0" w:line="240" w:lineRule="auto"/>
        <w:ind w:left="1080"/>
        <w:contextualSpacing w:val="0"/>
        <w:rPr>
          <w:rFonts w:ascii="Arial Narrow" w:hAnsi="Arial Narrow"/>
          <w:sz w:val="24"/>
          <w:szCs w:val="24"/>
        </w:rPr>
      </w:pPr>
      <w:r w:rsidRPr="00D518FE">
        <w:rPr>
          <w:rFonts w:ascii="Arial Narrow" w:hAnsi="Arial Narrow"/>
          <w:sz w:val="24"/>
          <w:szCs w:val="24"/>
        </w:rPr>
        <w:t xml:space="preserve">Click the </w:t>
      </w:r>
      <w:r w:rsidRPr="00D518FE">
        <w:rPr>
          <w:rFonts w:ascii="Arial Narrow" w:hAnsi="Arial Narrow"/>
          <w:b/>
          <w:sz w:val="24"/>
          <w:szCs w:val="24"/>
        </w:rPr>
        <w:t xml:space="preserve">Add </w:t>
      </w:r>
      <w:r w:rsidRPr="00D518FE">
        <w:rPr>
          <w:rFonts w:ascii="Arial Narrow" w:hAnsi="Arial Narrow"/>
          <w:sz w:val="24"/>
          <w:szCs w:val="24"/>
        </w:rPr>
        <w:t xml:space="preserve">button. </w:t>
      </w:r>
    </w:p>
    <w:p w:rsidR="00D518FE" w:rsidRPr="00D518FE" w:rsidRDefault="00D518FE" w:rsidP="00D518FE">
      <w:pPr>
        <w:pStyle w:val="ListParagraph"/>
        <w:numPr>
          <w:ilvl w:val="1"/>
          <w:numId w:val="22"/>
        </w:numPr>
        <w:spacing w:before="240" w:after="0" w:line="240" w:lineRule="auto"/>
        <w:ind w:left="1080"/>
        <w:contextualSpacing w:val="0"/>
        <w:rPr>
          <w:rFonts w:ascii="Arial Narrow" w:hAnsi="Arial Narrow"/>
          <w:sz w:val="24"/>
          <w:szCs w:val="24"/>
        </w:rPr>
      </w:pPr>
      <w:r w:rsidRPr="00D518FE">
        <w:rPr>
          <w:rFonts w:ascii="Arial Narrow" w:hAnsi="Arial Narrow"/>
          <w:sz w:val="24"/>
          <w:szCs w:val="24"/>
        </w:rPr>
        <w:t xml:space="preserve">This opens a </w:t>
      </w:r>
      <w:r w:rsidRPr="00D518FE">
        <w:rPr>
          <w:rFonts w:ascii="Arial Narrow" w:hAnsi="Arial Narrow"/>
          <w:b/>
          <w:sz w:val="24"/>
          <w:szCs w:val="24"/>
        </w:rPr>
        <w:t>SmartForm</w:t>
      </w:r>
      <w:r w:rsidRPr="00D518FE">
        <w:rPr>
          <w:rFonts w:ascii="Arial Narrow" w:hAnsi="Arial Narrow"/>
          <w:sz w:val="24"/>
          <w:szCs w:val="24"/>
        </w:rPr>
        <w:t xml:space="preserve">. Complete the fields, and then click </w:t>
      </w:r>
      <w:r w:rsidRPr="00D518FE">
        <w:rPr>
          <w:rFonts w:ascii="Arial Narrow" w:hAnsi="Arial Narrow"/>
          <w:b/>
          <w:sz w:val="24"/>
          <w:szCs w:val="24"/>
        </w:rPr>
        <w:t>OK</w:t>
      </w:r>
      <w:r w:rsidRPr="00D518FE">
        <w:rPr>
          <w:rFonts w:ascii="Arial Narrow" w:hAnsi="Arial Narrow"/>
          <w:sz w:val="24"/>
          <w:szCs w:val="24"/>
        </w:rPr>
        <w:t>.</w:t>
      </w:r>
    </w:p>
    <w:p w:rsidR="00D518FE" w:rsidRPr="00D518FE" w:rsidRDefault="00D518FE" w:rsidP="00D518FE">
      <w:pPr>
        <w:pStyle w:val="ListParagraph"/>
        <w:numPr>
          <w:ilvl w:val="0"/>
          <w:numId w:val="22"/>
        </w:numPr>
        <w:spacing w:before="240" w:after="0" w:line="240" w:lineRule="auto"/>
        <w:ind w:left="709"/>
        <w:contextualSpacing w:val="0"/>
        <w:rPr>
          <w:rFonts w:ascii="Arial Narrow" w:hAnsi="Arial Narrow"/>
          <w:sz w:val="24"/>
          <w:szCs w:val="24"/>
        </w:rPr>
      </w:pPr>
      <w:r w:rsidRPr="00D518FE">
        <w:rPr>
          <w:rFonts w:ascii="Arial Narrow" w:hAnsi="Arial Narrow"/>
          <w:sz w:val="24"/>
          <w:szCs w:val="24"/>
        </w:rPr>
        <w:t xml:space="preserve">Add any </w:t>
      </w:r>
      <w:r w:rsidRPr="00D518FE">
        <w:rPr>
          <w:rFonts w:ascii="Arial Narrow" w:hAnsi="Arial Narrow"/>
          <w:b/>
          <w:sz w:val="24"/>
          <w:szCs w:val="24"/>
        </w:rPr>
        <w:t>Comments</w:t>
      </w:r>
      <w:r w:rsidRPr="00D518FE">
        <w:rPr>
          <w:rFonts w:ascii="Arial Narrow" w:hAnsi="Arial Narrow"/>
          <w:sz w:val="24"/>
          <w:szCs w:val="24"/>
        </w:rPr>
        <w:t xml:space="preserve"> or </w:t>
      </w:r>
      <w:r w:rsidRPr="00D518FE">
        <w:rPr>
          <w:rFonts w:ascii="Arial Narrow" w:hAnsi="Arial Narrow"/>
          <w:b/>
          <w:sz w:val="24"/>
          <w:szCs w:val="24"/>
        </w:rPr>
        <w:t>Supporting Documents</w:t>
      </w:r>
      <w:r w:rsidRPr="00D518FE">
        <w:rPr>
          <w:rFonts w:ascii="Arial Narrow" w:hAnsi="Arial Narrow"/>
          <w:sz w:val="24"/>
          <w:szCs w:val="24"/>
        </w:rPr>
        <w:t xml:space="preserve">, if needed. Click </w:t>
      </w:r>
      <w:r w:rsidRPr="00D518FE">
        <w:rPr>
          <w:rFonts w:ascii="Arial Narrow" w:hAnsi="Arial Narrow"/>
          <w:b/>
          <w:sz w:val="24"/>
          <w:szCs w:val="24"/>
        </w:rPr>
        <w:t>OK.</w:t>
      </w:r>
      <w:r w:rsidRPr="00D518FE">
        <w:rPr>
          <w:rFonts w:ascii="Arial Narrow" w:hAnsi="Arial Narrow"/>
          <w:b/>
          <w:sz w:val="24"/>
          <w:szCs w:val="24"/>
        </w:rPr>
        <w:br/>
      </w:r>
    </w:p>
    <w:p w:rsidR="00D518FE" w:rsidRPr="00D518FE" w:rsidRDefault="00D518FE" w:rsidP="00D518FE">
      <w:pPr>
        <w:spacing w:before="120"/>
        <w:ind w:left="709"/>
        <w:rPr>
          <w:rFonts w:ascii="Arial Narrow" w:hAnsi="Arial Narrow"/>
          <w:i/>
          <w:sz w:val="24"/>
          <w:szCs w:val="24"/>
        </w:rPr>
      </w:pPr>
      <w:r w:rsidRPr="00D518FE">
        <w:rPr>
          <w:rFonts w:ascii="Arial Narrow" w:hAnsi="Arial Narrow"/>
          <w:b/>
          <w:smallCaps/>
          <w:sz w:val="24"/>
          <w:szCs w:val="24"/>
        </w:rPr>
        <w:t>Note:</w:t>
      </w:r>
      <w:r w:rsidRPr="00D518FE">
        <w:rPr>
          <w:rFonts w:ascii="Arial Narrow" w:hAnsi="Arial Narrow"/>
          <w:i/>
          <w:sz w:val="24"/>
          <w:szCs w:val="24"/>
        </w:rPr>
        <w:t xml:space="preserve"> Manage Departures is not available for Annual Reviews.</w:t>
      </w:r>
    </w:p>
    <w:p w:rsidR="00D518FE" w:rsidRPr="00506DAC" w:rsidRDefault="00D518FE" w:rsidP="00D518FE">
      <w:pPr>
        <w:tabs>
          <w:tab w:val="right" w:pos="9360"/>
        </w:tabs>
        <w:spacing w:before="60"/>
      </w:pPr>
    </w:p>
    <w:p w:rsidR="00A563C7" w:rsidRPr="00D729E4" w:rsidRDefault="00A563C7" w:rsidP="00D518FE">
      <w:pPr>
        <w:rPr>
          <w:rFonts w:ascii="Arial Narrow" w:hAnsi="Arial Narrow"/>
          <w:sz w:val="24"/>
          <w:szCs w:val="24"/>
        </w:rPr>
      </w:pPr>
    </w:p>
    <w:sectPr w:rsidR="00A563C7" w:rsidRPr="00D729E4" w:rsidSect="002D4C53">
      <w:headerReference w:type="default" r:id="rId8"/>
      <w:footerReference w:type="default" r:id="rId9"/>
      <w:pgSz w:w="12240" w:h="15840"/>
      <w:pgMar w:top="1498" w:right="1440" w:bottom="810" w:left="144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FAB" w:rsidRDefault="00DA0FAB" w:rsidP="00AA7D45">
      <w:pPr>
        <w:spacing w:after="0" w:line="240" w:lineRule="auto"/>
      </w:pPr>
      <w:r>
        <w:separator/>
      </w:r>
    </w:p>
  </w:endnote>
  <w:endnote w:type="continuationSeparator" w:id="0">
    <w:p w:rsidR="00DA0FAB" w:rsidRDefault="00DA0FAB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60B" w:rsidRDefault="0028260B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B97315"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:rsidR="00D5057F" w:rsidRDefault="00D50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FAB" w:rsidRDefault="00DA0FAB" w:rsidP="00AA7D45">
      <w:pPr>
        <w:spacing w:after="0" w:line="240" w:lineRule="auto"/>
      </w:pPr>
      <w:r>
        <w:separator/>
      </w:r>
    </w:p>
  </w:footnote>
  <w:footnote w:type="continuationSeparator" w:id="0">
    <w:p w:rsidR="00DA0FAB" w:rsidRDefault="00DA0FAB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C6" w:rsidRPr="00EF3901" w:rsidRDefault="0028260B" w:rsidP="00AD6C87">
    <w:pPr>
      <w:tabs>
        <w:tab w:val="left" w:pos="1621"/>
      </w:tabs>
      <w:spacing w:after="0" w:line="240" w:lineRule="auto"/>
      <w:rPr>
        <w:rFonts w:ascii="Arial Narrow" w:hAnsi="Arial Narrow"/>
        <w:b/>
      </w:rPr>
    </w:pPr>
    <w:r>
      <w:rPr>
        <w:rFonts w:ascii="Arial Narrow" w:hAnsi="Arial Narrow"/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topMargin">
            <wp:align>center</wp:align>
          </wp:positionV>
          <wp:extent cx="1929384" cy="740664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B_cntr_fomal_name_cntr_BLU_GRY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84" cy="7406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7A8"/>
    <w:multiLevelType w:val="hybridMultilevel"/>
    <w:tmpl w:val="BABA0388"/>
    <w:lvl w:ilvl="0" w:tplc="130652BC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AB6"/>
    <w:multiLevelType w:val="hybridMultilevel"/>
    <w:tmpl w:val="3D044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42B1E"/>
    <w:multiLevelType w:val="hybridMultilevel"/>
    <w:tmpl w:val="2C2AB162"/>
    <w:lvl w:ilvl="0" w:tplc="55C01BFC">
      <w:start w:val="1"/>
      <w:numFmt w:val="decimal"/>
      <w:lvlText w:val="%1."/>
      <w:lvlJc w:val="left"/>
      <w:pPr>
        <w:ind w:left="720" w:hanging="360"/>
      </w:p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63B8D"/>
    <w:multiLevelType w:val="hybridMultilevel"/>
    <w:tmpl w:val="AA7E2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B2279"/>
    <w:multiLevelType w:val="hybridMultilevel"/>
    <w:tmpl w:val="332EC994"/>
    <w:lvl w:ilvl="0" w:tplc="9090560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40732"/>
    <w:multiLevelType w:val="hybridMultilevel"/>
    <w:tmpl w:val="A8BA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41596"/>
    <w:multiLevelType w:val="hybridMultilevel"/>
    <w:tmpl w:val="998AB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0B261F"/>
    <w:multiLevelType w:val="hybridMultilevel"/>
    <w:tmpl w:val="6F4E625A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0196013"/>
    <w:multiLevelType w:val="hybridMultilevel"/>
    <w:tmpl w:val="1908934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E23B97"/>
    <w:multiLevelType w:val="hybridMultilevel"/>
    <w:tmpl w:val="4BC8B1B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32F17C1B"/>
    <w:multiLevelType w:val="hybridMultilevel"/>
    <w:tmpl w:val="21725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D36CB"/>
    <w:multiLevelType w:val="hybridMultilevel"/>
    <w:tmpl w:val="A358F5EC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86117"/>
    <w:multiLevelType w:val="hybridMultilevel"/>
    <w:tmpl w:val="F77E5BC0"/>
    <w:lvl w:ilvl="0" w:tplc="55C01B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A966DB"/>
    <w:multiLevelType w:val="hybridMultilevel"/>
    <w:tmpl w:val="71F2B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DB66777"/>
    <w:multiLevelType w:val="hybridMultilevel"/>
    <w:tmpl w:val="C63C9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36740A8"/>
    <w:multiLevelType w:val="hybridMultilevel"/>
    <w:tmpl w:val="55DA03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41596B"/>
    <w:multiLevelType w:val="hybridMultilevel"/>
    <w:tmpl w:val="336AC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E00D05"/>
    <w:multiLevelType w:val="hybridMultilevel"/>
    <w:tmpl w:val="3960A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36CCF"/>
    <w:multiLevelType w:val="hybridMultilevel"/>
    <w:tmpl w:val="1EA88D96"/>
    <w:lvl w:ilvl="0" w:tplc="55C01BF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7"/>
  </w:num>
  <w:num w:numId="4">
    <w:abstractNumId w:val="16"/>
  </w:num>
  <w:num w:numId="5">
    <w:abstractNumId w:val="20"/>
  </w:num>
  <w:num w:numId="6">
    <w:abstractNumId w:val="15"/>
  </w:num>
  <w:num w:numId="7">
    <w:abstractNumId w:val="4"/>
  </w:num>
  <w:num w:numId="8">
    <w:abstractNumId w:val="22"/>
  </w:num>
  <w:num w:numId="9">
    <w:abstractNumId w:val="3"/>
  </w:num>
  <w:num w:numId="10">
    <w:abstractNumId w:val="1"/>
  </w:num>
  <w:num w:numId="11">
    <w:abstractNumId w:val="24"/>
  </w:num>
  <w:num w:numId="12">
    <w:abstractNumId w:val="8"/>
  </w:num>
  <w:num w:numId="13">
    <w:abstractNumId w:val="19"/>
  </w:num>
  <w:num w:numId="14">
    <w:abstractNumId w:val="18"/>
  </w:num>
  <w:num w:numId="15">
    <w:abstractNumId w:val="11"/>
  </w:num>
  <w:num w:numId="16">
    <w:abstractNumId w:val="21"/>
  </w:num>
  <w:num w:numId="17">
    <w:abstractNumId w:val="2"/>
  </w:num>
  <w:num w:numId="18">
    <w:abstractNumId w:val="10"/>
  </w:num>
  <w:num w:numId="19">
    <w:abstractNumId w:val="12"/>
  </w:num>
  <w:num w:numId="20">
    <w:abstractNumId w:val="14"/>
  </w:num>
  <w:num w:numId="21">
    <w:abstractNumId w:val="9"/>
  </w:num>
  <w:num w:numId="22">
    <w:abstractNumId w:val="17"/>
  </w:num>
  <w:num w:numId="23">
    <w:abstractNumId w:val="0"/>
  </w:num>
  <w:num w:numId="24">
    <w:abstractNumId w:val="25"/>
  </w:num>
  <w:num w:numId="25">
    <w:abstractNumId w:val="13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232C1"/>
    <w:rsid w:val="0005274F"/>
    <w:rsid w:val="00053284"/>
    <w:rsid w:val="00074403"/>
    <w:rsid w:val="001265EF"/>
    <w:rsid w:val="0013406B"/>
    <w:rsid w:val="001424E2"/>
    <w:rsid w:val="00152C94"/>
    <w:rsid w:val="0017065C"/>
    <w:rsid w:val="001B0DBB"/>
    <w:rsid w:val="001C4A5B"/>
    <w:rsid w:val="001E5C07"/>
    <w:rsid w:val="00202AA4"/>
    <w:rsid w:val="00277048"/>
    <w:rsid w:val="0028260B"/>
    <w:rsid w:val="002B6B8C"/>
    <w:rsid w:val="002D4C53"/>
    <w:rsid w:val="00303DBA"/>
    <w:rsid w:val="00306459"/>
    <w:rsid w:val="00333E44"/>
    <w:rsid w:val="003464F1"/>
    <w:rsid w:val="003979D5"/>
    <w:rsid w:val="0040044E"/>
    <w:rsid w:val="0042207F"/>
    <w:rsid w:val="00451380"/>
    <w:rsid w:val="0047367F"/>
    <w:rsid w:val="004C1F04"/>
    <w:rsid w:val="004D7EDA"/>
    <w:rsid w:val="004F650B"/>
    <w:rsid w:val="00506B18"/>
    <w:rsid w:val="005323C7"/>
    <w:rsid w:val="005669E1"/>
    <w:rsid w:val="005717AC"/>
    <w:rsid w:val="005B6131"/>
    <w:rsid w:val="005C20A1"/>
    <w:rsid w:val="005D6D75"/>
    <w:rsid w:val="006049F6"/>
    <w:rsid w:val="00614884"/>
    <w:rsid w:val="0063353F"/>
    <w:rsid w:val="006420BB"/>
    <w:rsid w:val="0065176E"/>
    <w:rsid w:val="006F023E"/>
    <w:rsid w:val="0078089B"/>
    <w:rsid w:val="0081158E"/>
    <w:rsid w:val="00853F2B"/>
    <w:rsid w:val="00887D9D"/>
    <w:rsid w:val="008B1DB1"/>
    <w:rsid w:val="008D6EB2"/>
    <w:rsid w:val="008F1F24"/>
    <w:rsid w:val="00924B1B"/>
    <w:rsid w:val="00926022"/>
    <w:rsid w:val="009423BB"/>
    <w:rsid w:val="00976B9D"/>
    <w:rsid w:val="0097716A"/>
    <w:rsid w:val="009A607C"/>
    <w:rsid w:val="009E1BE0"/>
    <w:rsid w:val="00A3513D"/>
    <w:rsid w:val="00A43F71"/>
    <w:rsid w:val="00A546E4"/>
    <w:rsid w:val="00A560F5"/>
    <w:rsid w:val="00A563C7"/>
    <w:rsid w:val="00A871E7"/>
    <w:rsid w:val="00A966C6"/>
    <w:rsid w:val="00AA7D45"/>
    <w:rsid w:val="00AA7F46"/>
    <w:rsid w:val="00AC04B6"/>
    <w:rsid w:val="00AC2880"/>
    <w:rsid w:val="00AD25F4"/>
    <w:rsid w:val="00AD475A"/>
    <w:rsid w:val="00AD6C87"/>
    <w:rsid w:val="00B113DA"/>
    <w:rsid w:val="00B262E5"/>
    <w:rsid w:val="00B97315"/>
    <w:rsid w:val="00C46D7B"/>
    <w:rsid w:val="00C51B39"/>
    <w:rsid w:val="00C77E7C"/>
    <w:rsid w:val="00C81D90"/>
    <w:rsid w:val="00CA3567"/>
    <w:rsid w:val="00CF5B65"/>
    <w:rsid w:val="00D010CE"/>
    <w:rsid w:val="00D30EF0"/>
    <w:rsid w:val="00D363D8"/>
    <w:rsid w:val="00D5057F"/>
    <w:rsid w:val="00D518FE"/>
    <w:rsid w:val="00D52AD4"/>
    <w:rsid w:val="00D55567"/>
    <w:rsid w:val="00D729E4"/>
    <w:rsid w:val="00DA0FAB"/>
    <w:rsid w:val="00DC1AD6"/>
    <w:rsid w:val="00DD477D"/>
    <w:rsid w:val="00EB12C6"/>
    <w:rsid w:val="00EF30E5"/>
    <w:rsid w:val="00EF3901"/>
    <w:rsid w:val="00F1791A"/>
    <w:rsid w:val="00F3036A"/>
    <w:rsid w:val="00F511E2"/>
    <w:rsid w:val="00F7343B"/>
    <w:rsid w:val="00F8452B"/>
    <w:rsid w:val="00F94677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6D9F99"/>
  <w15:docId w15:val="{8BB20F5F-88AB-4A8A-B5FF-2795D6B1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qFormat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60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60B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8260B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Frank Conte</dc:creator>
  <cp:lastModifiedBy>Marla Witkowski</cp:lastModifiedBy>
  <cp:revision>5</cp:revision>
  <cp:lastPrinted>2015-12-14T16:35:00Z</cp:lastPrinted>
  <dcterms:created xsi:type="dcterms:W3CDTF">2017-01-18T19:36:00Z</dcterms:created>
  <dcterms:modified xsi:type="dcterms:W3CDTF">2017-01-18T19:43:00Z</dcterms:modified>
</cp:coreProperties>
</file>