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586D2" w14:textId="77777777" w:rsidR="00F94677" w:rsidRDefault="00537E35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Agreements</w:t>
      </w:r>
      <w:r w:rsidR="00961B5C">
        <w:rPr>
          <w:rFonts w:ascii="Arial Narrow" w:hAnsi="Arial Narrow"/>
          <w:b/>
          <w:sz w:val="40"/>
          <w:szCs w:val="40"/>
        </w:rPr>
        <w:t xml:space="preserve"> </w:t>
      </w:r>
      <w:r w:rsidR="00C363D9">
        <w:rPr>
          <w:rFonts w:ascii="Arial Narrow" w:hAnsi="Arial Narrow"/>
          <w:b/>
          <w:sz w:val="40"/>
          <w:szCs w:val="40"/>
        </w:rPr>
        <w:t>Work Flow</w:t>
      </w:r>
      <w:r w:rsidR="00F94677" w:rsidRPr="00F94677">
        <w:rPr>
          <w:noProof/>
        </w:rPr>
        <w:t xml:space="preserve"> </w:t>
      </w:r>
    </w:p>
    <w:p w14:paraId="1951F950" w14:textId="77777777" w:rsidR="00EF3901" w:rsidRPr="00EC0128" w:rsidRDefault="00537E35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>Agreement</w:t>
      </w:r>
      <w:r w:rsidR="00EC2F87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</w:t>
      </w:r>
      <w:r w:rsidR="00C363D9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States: </w:t>
      </w:r>
      <w:r w:rsidR="00F94677" w:rsidRPr="00EC0128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 </w:t>
      </w:r>
    </w:p>
    <w:p w14:paraId="78D62F6D" w14:textId="77777777" w:rsidR="00AF5D75" w:rsidRPr="00AF5D7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</w:rPr>
        <w:t xml:space="preserve">The diagram located in the </w:t>
      </w:r>
      <w:r w:rsidR="00537E35">
        <w:rPr>
          <w:rFonts w:ascii="Arial Narrow" w:hAnsi="Arial Narrow"/>
        </w:rPr>
        <w:t>Agreements Workspace</w:t>
      </w:r>
      <w:r w:rsidRPr="00727B95">
        <w:rPr>
          <w:rFonts w:ascii="Arial Narrow" w:hAnsi="Arial Narrow"/>
        </w:rPr>
        <w:t xml:space="preserve"> will show the state of your </w:t>
      </w:r>
      <w:r w:rsidR="00537E35">
        <w:rPr>
          <w:rFonts w:ascii="Arial Narrow" w:hAnsi="Arial Narrow"/>
        </w:rPr>
        <w:t>agreement</w:t>
      </w:r>
      <w:r w:rsidR="00961B5C">
        <w:rPr>
          <w:rFonts w:ascii="Arial Narrow" w:hAnsi="Arial Narrow"/>
        </w:rPr>
        <w:t xml:space="preserve"> </w:t>
      </w:r>
      <w:r w:rsidRPr="00727B95">
        <w:rPr>
          <w:rFonts w:ascii="Arial Narrow" w:hAnsi="Arial Narrow"/>
        </w:rPr>
        <w:t xml:space="preserve">within the </w:t>
      </w:r>
      <w:r w:rsidR="00537E35">
        <w:rPr>
          <w:rFonts w:ascii="Arial Narrow" w:hAnsi="Arial Narrow"/>
        </w:rPr>
        <w:t>Agreements</w:t>
      </w:r>
      <w:r w:rsidR="00961B5C">
        <w:rPr>
          <w:rFonts w:ascii="Arial Narrow" w:hAnsi="Arial Narrow"/>
        </w:rPr>
        <w:t xml:space="preserve"> </w:t>
      </w:r>
      <w:r w:rsidR="005540B3">
        <w:rPr>
          <w:rFonts w:ascii="Arial Narrow" w:hAnsi="Arial Narrow"/>
        </w:rPr>
        <w:t>workflow</w:t>
      </w:r>
      <w:r w:rsidRPr="00727B95">
        <w:rPr>
          <w:rFonts w:ascii="Arial Narrow" w:hAnsi="Arial Narrow"/>
        </w:rPr>
        <w:t>.</w:t>
      </w:r>
    </w:p>
    <w:p w14:paraId="4BE65FBC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 xml:space="preserve">Pre-Submission: </w:t>
      </w:r>
      <w:r w:rsidRPr="00727B95">
        <w:rPr>
          <w:rFonts w:ascii="Arial Narrow" w:hAnsi="Arial Narrow"/>
        </w:rPr>
        <w:t>During Pre-Submission, the PI</w:t>
      </w:r>
      <w:r w:rsidR="00537E35">
        <w:rPr>
          <w:rFonts w:ascii="Arial Narrow" w:hAnsi="Arial Narrow"/>
        </w:rPr>
        <w:t xml:space="preserve"> (or Agreements Manager)</w:t>
      </w:r>
      <w:r w:rsidRPr="00727B95">
        <w:rPr>
          <w:rFonts w:ascii="Arial Narrow" w:hAnsi="Arial Narrow"/>
        </w:rPr>
        <w:t xml:space="preserve"> will create the </w:t>
      </w:r>
      <w:r w:rsidR="00537E35">
        <w:rPr>
          <w:rFonts w:ascii="Arial Narrow" w:hAnsi="Arial Narrow"/>
        </w:rPr>
        <w:t>agreement</w:t>
      </w:r>
      <w:r w:rsidR="00961B5C">
        <w:rPr>
          <w:rFonts w:ascii="Arial Narrow" w:hAnsi="Arial Narrow"/>
        </w:rPr>
        <w:t xml:space="preserve">. </w:t>
      </w:r>
      <w:r w:rsidRPr="00727B95">
        <w:rPr>
          <w:rFonts w:ascii="Arial Narrow" w:hAnsi="Arial Narrow"/>
        </w:rPr>
        <w:t xml:space="preserve"> </w:t>
      </w:r>
    </w:p>
    <w:p w14:paraId="5FF381F1" w14:textId="77777777" w:rsidR="00C363D9" w:rsidRPr="00727B95" w:rsidRDefault="00AF5D75" w:rsidP="00727B95">
      <w:pPr>
        <w:rPr>
          <w:rFonts w:ascii="Arial Narrow" w:hAnsi="Arial Narrow"/>
        </w:rPr>
      </w:pPr>
      <w:r w:rsidRPr="00AF5D75">
        <w:rPr>
          <w:rFonts w:ascii="Arial Narrow" w:hAnsi="Arial Narrow"/>
          <w:noProof/>
        </w:rPr>
        <w:drawing>
          <wp:inline distT="0" distB="0" distL="0" distR="0" wp14:anchorId="5D669F85" wp14:editId="0FFCCF1D">
            <wp:extent cx="5385816" cy="722376"/>
            <wp:effectExtent l="0" t="0" r="5715" b="190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CE1CE" w14:textId="77777777" w:rsidR="00C363D9" w:rsidRDefault="00537E35" w:rsidP="00727B9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Unassigned/Clarification Requested</w:t>
      </w:r>
      <w:r w:rsidR="00C363D9" w:rsidRPr="00727B95">
        <w:rPr>
          <w:rFonts w:ascii="Arial Narrow" w:hAnsi="Arial Narrow"/>
          <w:b/>
          <w:bCs/>
        </w:rPr>
        <w:t>:</w:t>
      </w:r>
      <w:r w:rsidR="00C363D9" w:rsidRPr="00727B95">
        <w:rPr>
          <w:rFonts w:ascii="Arial Narrow" w:hAnsi="Arial Narrow"/>
        </w:rPr>
        <w:t xml:space="preserve"> In the </w:t>
      </w:r>
      <w:r>
        <w:rPr>
          <w:rFonts w:ascii="Arial Narrow" w:hAnsi="Arial Narrow"/>
        </w:rPr>
        <w:t>Unassigned</w:t>
      </w:r>
      <w:r w:rsidR="005540B3">
        <w:rPr>
          <w:rFonts w:ascii="Arial Narrow" w:hAnsi="Arial Narrow"/>
        </w:rPr>
        <w:t xml:space="preserve"> </w:t>
      </w:r>
      <w:r w:rsidR="00C363D9" w:rsidRPr="00727B95">
        <w:rPr>
          <w:rFonts w:ascii="Arial Narrow" w:hAnsi="Arial Narrow"/>
        </w:rPr>
        <w:t>state, the</w:t>
      </w:r>
      <w:r>
        <w:rPr>
          <w:rFonts w:ascii="Arial Narrow" w:hAnsi="Arial Narrow"/>
        </w:rPr>
        <w:t xml:space="preserve"> agreement</w:t>
      </w:r>
      <w:r w:rsidR="00961B5C">
        <w:rPr>
          <w:rFonts w:ascii="Arial Narrow" w:hAnsi="Arial Narrow"/>
        </w:rPr>
        <w:t xml:space="preserve"> </w:t>
      </w:r>
      <w:r w:rsidR="00C363D9" w:rsidRPr="00727B95">
        <w:rPr>
          <w:rFonts w:ascii="Arial Narrow" w:hAnsi="Arial Narrow"/>
        </w:rPr>
        <w:t xml:space="preserve">has been submitted and </w:t>
      </w:r>
      <w:r w:rsidR="005540B3">
        <w:rPr>
          <w:rFonts w:ascii="Arial Narrow" w:hAnsi="Arial Narrow"/>
        </w:rPr>
        <w:t xml:space="preserve">is reviewed by the </w:t>
      </w:r>
      <w:r>
        <w:rPr>
          <w:rFonts w:ascii="Arial Narrow" w:hAnsi="Arial Narrow"/>
        </w:rPr>
        <w:t>Agreements Manager, who can send the agreement back to the study team for more information or clarifications if needed.  The Agreements Manager then assigns the agreement to an Agreements Reviewer.</w:t>
      </w:r>
    </w:p>
    <w:p w14:paraId="1DFF5ADA" w14:textId="77777777" w:rsidR="00961B5C" w:rsidRDefault="00AF5D75" w:rsidP="00727B95">
      <w:pPr>
        <w:rPr>
          <w:rFonts w:ascii="Arial Narrow" w:hAnsi="Arial Narrow"/>
        </w:rPr>
      </w:pPr>
      <w:r w:rsidRPr="00AF5D75">
        <w:rPr>
          <w:rFonts w:ascii="Arial Narrow" w:hAnsi="Arial Narrow"/>
          <w:noProof/>
        </w:rPr>
        <w:drawing>
          <wp:inline distT="0" distB="0" distL="0" distR="0" wp14:anchorId="2A8D4F6C" wp14:editId="114B7C85">
            <wp:extent cx="5385816" cy="658368"/>
            <wp:effectExtent l="0" t="0" r="5715" b="889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2DD1" w14:textId="77777777" w:rsidR="00C363D9" w:rsidRPr="00727B95" w:rsidRDefault="00537E35" w:rsidP="00727B9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In Review</w:t>
      </w:r>
      <w:r w:rsidR="00740F58">
        <w:rPr>
          <w:rFonts w:ascii="Arial Narrow" w:hAnsi="Arial Narrow"/>
          <w:b/>
          <w:bCs/>
        </w:rPr>
        <w:t xml:space="preserve"> / </w:t>
      </w:r>
      <w:r w:rsidR="00C363D9" w:rsidRPr="00727B95">
        <w:rPr>
          <w:rFonts w:ascii="Arial Narrow" w:hAnsi="Arial Narrow"/>
          <w:b/>
          <w:bCs/>
        </w:rPr>
        <w:t xml:space="preserve">Clarification Requested: </w:t>
      </w:r>
      <w:r w:rsidR="00C363D9" w:rsidRPr="00727B95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Agreements Reviewer</w:t>
      </w:r>
      <w:r w:rsidR="00961B5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completes a thorough review of the agreement, and </w:t>
      </w:r>
      <w:r w:rsidR="00C363D9" w:rsidRPr="00727B95">
        <w:rPr>
          <w:rFonts w:ascii="Arial Narrow" w:hAnsi="Arial Narrow"/>
        </w:rPr>
        <w:t xml:space="preserve">can send the </w:t>
      </w:r>
      <w:r>
        <w:rPr>
          <w:rFonts w:ascii="Arial Narrow" w:hAnsi="Arial Narrow"/>
        </w:rPr>
        <w:t>agreement</w:t>
      </w:r>
      <w:r w:rsidR="00961B5C">
        <w:rPr>
          <w:rFonts w:ascii="Arial Narrow" w:hAnsi="Arial Narrow"/>
        </w:rPr>
        <w:t xml:space="preserve"> </w:t>
      </w:r>
      <w:r w:rsidR="00C363D9" w:rsidRPr="00727B95">
        <w:rPr>
          <w:rFonts w:ascii="Arial Narrow" w:hAnsi="Arial Narrow"/>
        </w:rPr>
        <w:t xml:space="preserve">back to the </w:t>
      </w:r>
      <w:r>
        <w:rPr>
          <w:rFonts w:ascii="Arial Narrow" w:hAnsi="Arial Narrow"/>
        </w:rPr>
        <w:t>study</w:t>
      </w:r>
      <w:r w:rsidR="005540B3">
        <w:rPr>
          <w:rFonts w:ascii="Arial Narrow" w:hAnsi="Arial Narrow"/>
        </w:rPr>
        <w:t xml:space="preserve"> team</w:t>
      </w:r>
      <w:r w:rsidR="00C363D9" w:rsidRPr="00727B95">
        <w:rPr>
          <w:rFonts w:ascii="Arial Narrow" w:hAnsi="Arial Narrow"/>
        </w:rPr>
        <w:t xml:space="preserve"> for more information or clarifications if needed</w:t>
      </w:r>
      <w:r w:rsidR="00961B5C">
        <w:rPr>
          <w:rFonts w:ascii="Arial Narrow" w:hAnsi="Arial Narrow"/>
        </w:rPr>
        <w:t>.</w:t>
      </w:r>
    </w:p>
    <w:p w14:paraId="73E395D8" w14:textId="77777777" w:rsidR="00C363D9" w:rsidRPr="00727B95" w:rsidRDefault="00AF5D75" w:rsidP="00727B95">
      <w:pPr>
        <w:rPr>
          <w:rFonts w:ascii="Arial Narrow" w:hAnsi="Arial Narrow"/>
        </w:rPr>
      </w:pPr>
      <w:r w:rsidRPr="00AF5D75">
        <w:rPr>
          <w:rFonts w:ascii="Arial Narrow" w:hAnsi="Arial Narrow"/>
          <w:noProof/>
        </w:rPr>
        <w:drawing>
          <wp:inline distT="0" distB="0" distL="0" distR="0" wp14:anchorId="0549C50B" wp14:editId="1F1EDCA8">
            <wp:extent cx="5385816" cy="667512"/>
            <wp:effectExtent l="0" t="0" r="571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12179" w14:textId="77777777" w:rsidR="00F7656E" w:rsidRPr="00537E35" w:rsidRDefault="00537E35" w:rsidP="00537E3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Signing</w:t>
      </w:r>
      <w:r w:rsidR="00C363D9" w:rsidRPr="00727B95">
        <w:rPr>
          <w:rFonts w:ascii="Arial Narrow" w:hAnsi="Arial Narrow"/>
          <w:b/>
          <w:bCs/>
        </w:rPr>
        <w:t>:</w:t>
      </w:r>
      <w:r w:rsidR="00C363D9" w:rsidRPr="00727B95">
        <w:rPr>
          <w:rFonts w:ascii="Arial Narrow" w:hAnsi="Arial Narrow"/>
        </w:rPr>
        <w:t> </w:t>
      </w:r>
      <w:r w:rsidR="006B60DF" w:rsidRPr="00537E35">
        <w:rPr>
          <w:rFonts w:ascii="Arial Narrow" w:hAnsi="Arial Narrow"/>
        </w:rPr>
        <w:t>During Signing, the agreement is routed for internal and external signatures.  Once that is complete, the agreement is activated.</w:t>
      </w:r>
    </w:p>
    <w:p w14:paraId="65CE127F" w14:textId="77777777" w:rsidR="00C363D9" w:rsidRDefault="00AF5D75" w:rsidP="00727B95">
      <w:pPr>
        <w:rPr>
          <w:rFonts w:ascii="Arial Narrow" w:hAnsi="Arial Narrow"/>
        </w:rPr>
      </w:pPr>
      <w:r w:rsidRPr="00AF5D75">
        <w:rPr>
          <w:rFonts w:ascii="Arial Narrow" w:hAnsi="Arial Narrow"/>
          <w:noProof/>
        </w:rPr>
        <w:drawing>
          <wp:inline distT="0" distB="0" distL="0" distR="0" wp14:anchorId="52059CF7" wp14:editId="7EDE3D58">
            <wp:extent cx="5385816" cy="667512"/>
            <wp:effectExtent l="0" t="0" r="5715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6F6D" w14:textId="77777777" w:rsidR="00C363D9" w:rsidRPr="00727B95" w:rsidRDefault="00AF5D75" w:rsidP="00727B95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C8A96B" wp14:editId="3418368D">
            <wp:simplePos x="0" y="0"/>
            <wp:positionH relativeFrom="column">
              <wp:posOffset>114300</wp:posOffset>
            </wp:positionH>
            <wp:positionV relativeFrom="paragraph">
              <wp:posOffset>374015</wp:posOffset>
            </wp:positionV>
            <wp:extent cx="5385816" cy="676656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E35">
        <w:rPr>
          <w:rFonts w:ascii="Arial Narrow" w:hAnsi="Arial Narrow"/>
          <w:b/>
          <w:bCs/>
        </w:rPr>
        <w:t>Active</w:t>
      </w:r>
      <w:r w:rsidR="00C363D9" w:rsidRPr="00727B95">
        <w:rPr>
          <w:rFonts w:ascii="Arial Narrow" w:hAnsi="Arial Narrow"/>
          <w:b/>
          <w:bCs/>
        </w:rPr>
        <w:t xml:space="preserve">: </w:t>
      </w:r>
      <w:r w:rsidR="00C363D9" w:rsidRPr="00727B95">
        <w:rPr>
          <w:rFonts w:ascii="Arial Narrow" w:hAnsi="Arial Narrow"/>
        </w:rPr>
        <w:t xml:space="preserve">The submission will reach its final determination, </w:t>
      </w:r>
      <w:r w:rsidR="00537E35">
        <w:rPr>
          <w:rFonts w:ascii="Arial Narrow" w:hAnsi="Arial Narrow"/>
        </w:rPr>
        <w:t>Active</w:t>
      </w:r>
      <w:r w:rsidR="00C363D9" w:rsidRPr="00727B95">
        <w:rPr>
          <w:rFonts w:ascii="Arial Narrow" w:hAnsi="Arial Narrow"/>
        </w:rPr>
        <w:t>, after the</w:t>
      </w:r>
      <w:r w:rsidR="00EC0128">
        <w:rPr>
          <w:rFonts w:ascii="Arial Narrow" w:hAnsi="Arial Narrow"/>
        </w:rPr>
        <w:t xml:space="preserve"> </w:t>
      </w:r>
      <w:r w:rsidR="00537E35">
        <w:rPr>
          <w:rFonts w:ascii="Arial Narrow" w:hAnsi="Arial Narrow"/>
        </w:rPr>
        <w:t>final signed copy has been uploaded to the system.</w:t>
      </w:r>
    </w:p>
    <w:p w14:paraId="31C7618B" w14:textId="77777777" w:rsidR="00EC398A" w:rsidRPr="002D4C53" w:rsidRDefault="00EC398A" w:rsidP="00EC0128">
      <w:pPr>
        <w:jc w:val="right"/>
        <w:rPr>
          <w:rFonts w:ascii="Arial Narrow" w:hAnsi="Arial Narrow"/>
        </w:rPr>
      </w:pPr>
    </w:p>
    <w:sectPr w:rsidR="00EC398A" w:rsidRPr="002D4C53" w:rsidSect="00315744">
      <w:headerReference w:type="default" r:id="rId15"/>
      <w:footerReference w:type="default" r:id="rId16"/>
      <w:pgSz w:w="12240" w:h="15840"/>
      <w:pgMar w:top="1498" w:right="1440" w:bottom="450" w:left="1440" w:header="14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43B9E" w14:textId="77777777" w:rsidR="006B60DF" w:rsidRDefault="006B60DF" w:rsidP="00AA7D45">
      <w:pPr>
        <w:spacing w:after="0" w:line="240" w:lineRule="auto"/>
      </w:pPr>
      <w:r>
        <w:separator/>
      </w:r>
    </w:p>
  </w:endnote>
  <w:endnote w:type="continuationSeparator" w:id="0">
    <w:p w14:paraId="52DFE0A8" w14:textId="77777777" w:rsidR="006B60DF" w:rsidRDefault="006B60DF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F8926" w14:textId="77777777" w:rsidR="005540B3" w:rsidRDefault="005540B3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905AFF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679D3AC3" w14:textId="77777777" w:rsidR="00727B95" w:rsidRDefault="0072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4161" w14:textId="77777777" w:rsidR="006B60DF" w:rsidRDefault="006B60DF" w:rsidP="00AA7D45">
      <w:pPr>
        <w:spacing w:after="0" w:line="240" w:lineRule="auto"/>
      </w:pPr>
      <w:r>
        <w:separator/>
      </w:r>
    </w:p>
  </w:footnote>
  <w:footnote w:type="continuationSeparator" w:id="0">
    <w:p w14:paraId="70ACE759" w14:textId="77777777" w:rsidR="006B60DF" w:rsidRDefault="006B60DF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0383" w14:textId="12CD690B" w:rsidR="00D1535D" w:rsidRDefault="00D1535D" w:rsidP="00D1535D">
    <w:pPr>
      <w:pStyle w:val="Header"/>
      <w:jc w:val="center"/>
    </w:pPr>
    <w:r w:rsidRPr="00D1535D">
      <w:rPr>
        <w:highlight w:val="yellow"/>
      </w:rPr>
      <w:t>Insert Logo Here</w:t>
    </w:r>
  </w:p>
  <w:p w14:paraId="1D9710D0" w14:textId="2B846DFB" w:rsidR="00A966C6" w:rsidRPr="00EF3901" w:rsidRDefault="00A966C6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E0F64"/>
    <w:multiLevelType w:val="hybridMultilevel"/>
    <w:tmpl w:val="6212C204"/>
    <w:lvl w:ilvl="0" w:tplc="C54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4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0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B0F28"/>
    <w:multiLevelType w:val="hybridMultilevel"/>
    <w:tmpl w:val="5706D1B4"/>
    <w:lvl w:ilvl="0" w:tplc="96468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6C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4D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6F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2F5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C6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496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34F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88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1265EF"/>
    <w:rsid w:val="001B0DBB"/>
    <w:rsid w:val="001E5C07"/>
    <w:rsid w:val="00202AA4"/>
    <w:rsid w:val="00277048"/>
    <w:rsid w:val="002D4C53"/>
    <w:rsid w:val="00315744"/>
    <w:rsid w:val="00333E44"/>
    <w:rsid w:val="003464F1"/>
    <w:rsid w:val="003979D5"/>
    <w:rsid w:val="0042207F"/>
    <w:rsid w:val="004D7EDA"/>
    <w:rsid w:val="004F650B"/>
    <w:rsid w:val="00506B18"/>
    <w:rsid w:val="005323C7"/>
    <w:rsid w:val="00537E35"/>
    <w:rsid w:val="005540B3"/>
    <w:rsid w:val="005717AC"/>
    <w:rsid w:val="005B6131"/>
    <w:rsid w:val="005C20A1"/>
    <w:rsid w:val="0063353F"/>
    <w:rsid w:val="00645590"/>
    <w:rsid w:val="006B60DF"/>
    <w:rsid w:val="006F023E"/>
    <w:rsid w:val="00727B95"/>
    <w:rsid w:val="00740F58"/>
    <w:rsid w:val="008D6EB2"/>
    <w:rsid w:val="00905AFF"/>
    <w:rsid w:val="00961B5C"/>
    <w:rsid w:val="00976B9D"/>
    <w:rsid w:val="00991FC0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AF5D75"/>
    <w:rsid w:val="00B919C3"/>
    <w:rsid w:val="00C363D9"/>
    <w:rsid w:val="00C81D90"/>
    <w:rsid w:val="00C86F91"/>
    <w:rsid w:val="00CA3567"/>
    <w:rsid w:val="00D010CE"/>
    <w:rsid w:val="00D1535D"/>
    <w:rsid w:val="00D363D8"/>
    <w:rsid w:val="00D37D6E"/>
    <w:rsid w:val="00DC1AD6"/>
    <w:rsid w:val="00DD477D"/>
    <w:rsid w:val="00EC0128"/>
    <w:rsid w:val="00EC2F87"/>
    <w:rsid w:val="00EC398A"/>
    <w:rsid w:val="00EE6954"/>
    <w:rsid w:val="00EF3901"/>
    <w:rsid w:val="00F7656E"/>
    <w:rsid w:val="00F8452B"/>
    <w:rsid w:val="00F94677"/>
    <w:rsid w:val="00FC4AC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F3291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25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0E40F0-217F-4E76-932B-B48C6F1C8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BBB68-7D91-4073-8CC2-753C8834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2EFED-28FE-4F0B-8A9A-F08B1305B64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2015-12-14T17:28:00Z</cp:lastPrinted>
  <dcterms:created xsi:type="dcterms:W3CDTF">2018-04-10T18:24:00Z</dcterms:created>
  <dcterms:modified xsi:type="dcterms:W3CDTF">2018-04-10T18:24:00Z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